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13CCE79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211BD4">
        <w:rPr>
          <w:rFonts w:ascii="Arial" w:hAnsi="Arial" w:cs="Arial"/>
          <w:b/>
          <w:sz w:val="22"/>
          <w:szCs w:val="22"/>
        </w:rPr>
        <w:t xml:space="preserve"> </w:t>
      </w:r>
      <w:r w:rsidR="007E3B87">
        <w:rPr>
          <w:rFonts w:ascii="Arial" w:hAnsi="Arial" w:cs="Arial"/>
          <w:b/>
          <w:sz w:val="22"/>
          <w:szCs w:val="22"/>
        </w:rPr>
        <w:t>Praça dos Expedicionários</w:t>
      </w:r>
      <w:r w:rsidR="00502A4E">
        <w:rPr>
          <w:rFonts w:ascii="Arial" w:hAnsi="Arial" w:cs="Arial"/>
          <w:b/>
          <w:sz w:val="22"/>
          <w:szCs w:val="22"/>
        </w:rPr>
        <w:t>, localizada na Vila Miranda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D84CDA" w:rsidP="00D84CDA" w14:paraId="60DEBE5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631528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774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1923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84CDA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44FF"/>
    <w:rsid w:val="00F0334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13CCA-A738-40C3-A387-D91F01FF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2021-11-03T14:32:00Z</dcterms:created>
  <dcterms:modified xsi:type="dcterms:W3CDTF">2022-06-20T14:17:00Z</dcterms:modified>
</cp:coreProperties>
</file>