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A71A5E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>o recapeamento</w:t>
      </w:r>
      <w:r w:rsidR="001D1DFB">
        <w:rPr>
          <w:rFonts w:ascii="Arial" w:hAnsi="Arial" w:cs="Arial"/>
          <w:sz w:val="24"/>
          <w:szCs w:val="24"/>
        </w:rPr>
        <w:t xml:space="preserve"> e conclusão de asfalto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1D1DFB">
        <w:rPr>
          <w:rFonts w:ascii="Arial" w:hAnsi="Arial" w:cs="Arial"/>
          <w:sz w:val="24"/>
          <w:szCs w:val="24"/>
        </w:rPr>
        <w:t>12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420775">
        <w:rPr>
          <w:rFonts w:ascii="Arial" w:hAnsi="Arial" w:cs="Arial"/>
          <w:sz w:val="24"/>
          <w:szCs w:val="24"/>
        </w:rPr>
        <w:t>Parque Ideal.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D0072" w:rsidP="005D0072" w14:paraId="3EA8138A" w14:textId="22245E6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5FFF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C05FFF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7410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E81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2022-06-07T18:54:00Z</dcterms:created>
  <dcterms:modified xsi:type="dcterms:W3CDTF">2022-06-07T18:54:00Z</dcterms:modified>
</cp:coreProperties>
</file>