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34C2614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42482C">
        <w:rPr>
          <w:bCs/>
          <w:sz w:val="28"/>
          <w:szCs w:val="28"/>
        </w:rPr>
        <w:t>Duarte da Costa, nº 38, Parque Residencial Florença</w:t>
      </w:r>
      <w:bookmarkEnd w:id="1"/>
      <w:r w:rsidR="0042482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Cep</w:t>
      </w:r>
      <w:r>
        <w:rPr>
          <w:bCs/>
          <w:sz w:val="28"/>
          <w:szCs w:val="28"/>
        </w:rPr>
        <w:t>: 13.1</w:t>
      </w:r>
      <w:r w:rsidR="0042482C">
        <w:rPr>
          <w:bCs/>
          <w:sz w:val="28"/>
          <w:szCs w:val="28"/>
        </w:rPr>
        <w:t>81-420.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CDAED3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482C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6873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2482C"/>
    <w:rsid w:val="00460A32"/>
    <w:rsid w:val="004B2CC9"/>
    <w:rsid w:val="004D2270"/>
    <w:rsid w:val="00506436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0CE26-FFF6-4525-95F5-8C4E2D3B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2022-06-07T12:26:00Z</dcterms:created>
  <dcterms:modified xsi:type="dcterms:W3CDTF">2022-06-07T12:26:00Z</dcterms:modified>
</cp:coreProperties>
</file>