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650838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da lombada</w:t>
      </w:r>
      <w:r w:rsidR="005A37D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na Rua </w:t>
      </w:r>
      <w:r w:rsidR="00A04BE6">
        <w:rPr>
          <w:rFonts w:ascii="Arial" w:hAnsi="Arial" w:cs="Arial"/>
        </w:rPr>
        <w:t>Ezequiel Alves de Souza</w:t>
      </w:r>
      <w:r>
        <w:rPr>
          <w:rFonts w:ascii="Arial" w:hAnsi="Arial" w:cs="Arial"/>
        </w:rPr>
        <w:t xml:space="preserve">, </w:t>
      </w:r>
      <w:r w:rsidR="00A04BE6">
        <w:rPr>
          <w:rFonts w:ascii="Arial" w:hAnsi="Arial" w:cs="Arial"/>
        </w:rPr>
        <w:t>altura do</w:t>
      </w:r>
      <w:r w:rsidR="005A37D2">
        <w:rPr>
          <w:rFonts w:ascii="Arial" w:hAnsi="Arial" w:cs="Arial"/>
        </w:rPr>
        <w:t xml:space="preserve"> número </w:t>
      </w:r>
      <w:r w:rsidR="00A04BE6">
        <w:rPr>
          <w:rFonts w:ascii="Arial" w:hAnsi="Arial" w:cs="Arial"/>
        </w:rPr>
        <w:t>164, Parque Industrial Bandeirantes, região da Área Cura</w:t>
      </w:r>
      <w:r w:rsidR="005A37D2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279A32C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 trecho em referência, há </w:t>
      </w:r>
      <w:r w:rsidR="00A04BE6">
        <w:rPr>
          <w:rFonts w:ascii="Arial" w:hAnsi="Arial" w:cs="Arial"/>
        </w:rPr>
        <w:t>uma lombada</w:t>
      </w:r>
      <w:r>
        <w:rPr>
          <w:rFonts w:ascii="Arial" w:hAnsi="Arial" w:cs="Arial"/>
        </w:rPr>
        <w:t xml:space="preserve"> sem sinalização </w:t>
      </w:r>
      <w:r w:rsidR="00A04BE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pintura, o que expõe motoristas, ciclistas e pedestres a sérios acidentes. Assim, é urgente que os serviços de pintura de sinalização sejam realizados.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23F4817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A04BE6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A04BE6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A37D2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33E13"/>
    <w:rsid w:val="008A1C83"/>
    <w:rsid w:val="0093546D"/>
    <w:rsid w:val="00A04BE6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E170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2022-03-15T19:40:00Z</dcterms:created>
  <dcterms:modified xsi:type="dcterms:W3CDTF">2022-05-27T16:31:00Z</dcterms:modified>
</cp:coreProperties>
</file>