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FF3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F0BCB">
        <w:rPr>
          <w:rFonts w:ascii="Arial" w:hAnsi="Arial" w:cs="Arial"/>
          <w:sz w:val="24"/>
          <w:szCs w:val="24"/>
        </w:rPr>
        <w:t>Abraão Antônio</w:t>
      </w:r>
      <w:r w:rsidR="009D3BB1">
        <w:rPr>
          <w:rFonts w:ascii="Arial" w:hAnsi="Arial" w:cs="Arial"/>
          <w:sz w:val="24"/>
          <w:szCs w:val="24"/>
        </w:rPr>
        <w:t xml:space="preserve">, bairro </w:t>
      </w:r>
      <w:r w:rsidR="00CC5BB3">
        <w:rPr>
          <w:rFonts w:ascii="Arial" w:hAnsi="Arial" w:cs="Arial"/>
          <w:sz w:val="24"/>
          <w:szCs w:val="24"/>
        </w:rPr>
        <w:t>Parque Franceschini</w:t>
      </w:r>
      <w:r w:rsidR="009D3BB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27BD" w:rsidP="00BD27BD" w14:paraId="3778CE4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99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46D4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6C9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2E9B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67302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E626C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0AA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27BD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2022-05-27T13:57:00Z</dcterms:created>
  <dcterms:modified xsi:type="dcterms:W3CDTF">2022-05-27T13:57:00Z</dcterms:modified>
</cp:coreProperties>
</file>