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A6541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861BD">
        <w:rPr>
          <w:rFonts w:ascii="Arial" w:hAnsi="Arial" w:cs="Arial"/>
          <w:sz w:val="24"/>
          <w:szCs w:val="24"/>
        </w:rPr>
        <w:t>Marcílio Dias, bairro Florença</w:t>
      </w:r>
      <w:r w:rsidR="00C9216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3F264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1209D">
        <w:rPr>
          <w:rFonts w:ascii="Arial" w:hAnsi="Arial" w:cs="Arial"/>
          <w:sz w:val="24"/>
          <w:szCs w:val="24"/>
        </w:rPr>
        <w:t xml:space="preserve">26 </w:t>
      </w:r>
      <w:r>
        <w:rPr>
          <w:rFonts w:ascii="Arial" w:hAnsi="Arial" w:cs="Arial"/>
          <w:sz w:val="24"/>
          <w:szCs w:val="24"/>
        </w:rPr>
        <w:t xml:space="preserve">de </w:t>
      </w:r>
      <w:r w:rsidR="0091209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91209D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95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438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EE7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347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059F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09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696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42F4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2022-05-26T19:12:00Z</dcterms:created>
  <dcterms:modified xsi:type="dcterms:W3CDTF">2022-05-26T19:12:00Z</dcterms:modified>
</cp:coreProperties>
</file>