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Viária (na lombada e Placas Indicativas)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3, </w:t>
      </w:r>
      <w:r w:rsidRPr="00000000">
        <w:rPr>
          <w:rFonts w:ascii="Arial" w:eastAsia="Arial" w:hAnsi="Arial" w:cs="Arial"/>
          <w:sz w:val="24"/>
          <w:szCs w:val="24"/>
          <w:rtl w:val="0"/>
        </w:rPr>
        <w:t>altura do número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56,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Bairro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Recanto das Árvores, </w:t>
      </w:r>
      <w:r w:rsidRPr="00000000">
        <w:rPr>
          <w:rFonts w:ascii="Arial" w:eastAsia="Arial" w:hAnsi="Arial" w:cs="Arial"/>
          <w:sz w:val="24"/>
          <w:szCs w:val="24"/>
          <w:rtl w:val="0"/>
        </w:rPr>
        <w:t>município de Sumaré - SP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maio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5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879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18000"/>
              <wp:effectExtent l="0" t="0" r="0" b="0"/>
              <wp:wrapNone/>
              <wp:docPr id="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18000"/>
              <wp:effectExtent l="0" t="0" r="0" b="0"/>
              <wp:wrapNone/>
              <wp:docPr id="127156088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812145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1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5591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29855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80257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WATRi9RcckpI2fNezCtVH6URA==">AMUW2mW8dEiLoSpg1kvwZudDFMXE9maV/CNL0F19aGLExzTqIVZSCzmJC7FJ8o2//K2W1yET8NrcC+qZRTiD37ujOee+9ViycyoBG35SJGHDSo1Dm3uYlnRg1KLnUuDXCO/POWwSkVOD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2021-12-10T17:17:00Z</dcterms:created>
</cp:coreProperties>
</file>