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A0BF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2AED" w:rsidR="00962AED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962AED" w:rsidR="00962AED">
        <w:rPr>
          <w:rFonts w:ascii="Tahoma" w:hAnsi="Tahoma" w:cs="Tahoma"/>
          <w:b/>
          <w:bCs/>
          <w:sz w:val="24"/>
          <w:szCs w:val="24"/>
        </w:rPr>
        <w:t>Ricatto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C27B62">
        <w:rPr>
          <w:rFonts w:ascii="Tahoma" w:hAnsi="Tahoma" w:cs="Tahoma"/>
          <w:sz w:val="24"/>
          <w:szCs w:val="24"/>
        </w:rPr>
        <w:t>268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2AED" w:rsidR="00962AED">
        <w:rPr>
          <w:rFonts w:ascii="Tahoma" w:hAnsi="Tahoma" w:cs="Tahoma"/>
          <w:b/>
          <w:bCs/>
          <w:sz w:val="24"/>
          <w:szCs w:val="24"/>
        </w:rPr>
        <w:t>Jardim Consteca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195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2AED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27B62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2022-05-17T12:45:00Z</dcterms:created>
  <dcterms:modified xsi:type="dcterms:W3CDTF">2022-05-17T12:45:00Z</dcterms:modified>
</cp:coreProperties>
</file>