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AD14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2BDC">
        <w:rPr>
          <w:rFonts w:ascii="Arial" w:hAnsi="Arial" w:cs="Arial"/>
          <w:b/>
          <w:sz w:val="24"/>
          <w:szCs w:val="24"/>
          <w:u w:val="single"/>
        </w:rPr>
        <w:t>Alípio de P</w:t>
      </w:r>
      <w:bookmarkStart w:id="1" w:name="_GoBack"/>
      <w:bookmarkEnd w:id="1"/>
      <w:r w:rsidR="004F2BDC">
        <w:rPr>
          <w:rFonts w:ascii="Arial" w:hAnsi="Arial" w:cs="Arial"/>
          <w:b/>
          <w:sz w:val="24"/>
          <w:szCs w:val="24"/>
          <w:u w:val="single"/>
        </w:rPr>
        <w:t>aiva e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70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7683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173C-F821-49FD-B3C5-63BD1433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2022-05-16T15:25:00Z</dcterms:created>
  <dcterms:modified xsi:type="dcterms:W3CDTF">2022-05-16T15:25:00Z</dcterms:modified>
</cp:coreProperties>
</file>