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EADDD5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E5FA4" w:rsidR="00CE5FA4">
        <w:rPr>
          <w:rFonts w:ascii="Tahoma" w:hAnsi="Tahoma" w:cs="Tahoma"/>
          <w:b/>
          <w:sz w:val="24"/>
          <w:szCs w:val="24"/>
        </w:rPr>
        <w:t>Rua Dom Pedro II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>em frente ao número 56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E5FA4" w:rsidR="00CE5FA4">
        <w:rPr>
          <w:rFonts w:ascii="Tahoma" w:hAnsi="Tahoma" w:cs="Tahoma"/>
          <w:b/>
          <w:sz w:val="24"/>
          <w:szCs w:val="24"/>
        </w:rPr>
        <w:t>Jardim João Paulo II</w:t>
      </w:r>
      <w:r w:rsidRPr="00CE5FA4" w:rsidR="00CE5FA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35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2D028A"/>
    <w:rsid w:val="002F4D1C"/>
    <w:rsid w:val="003647FF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2022-05-16T18:03:00Z</dcterms:created>
  <dcterms:modified xsi:type="dcterms:W3CDTF">2022-05-16T18:03:00Z</dcterms:modified>
</cp:coreProperties>
</file>