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15237" w:rsidP="006962E3" w14:paraId="0A53BE02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015237">
        <w:rPr>
          <w:rFonts w:ascii="Arial" w:eastAsia="MS Mincho" w:hAnsi="Arial" w:cs="Arial"/>
          <w:b/>
          <w:bCs/>
          <w:sz w:val="28"/>
          <w:szCs w:val="28"/>
        </w:rPr>
        <w:t>Rua Antônio Soares Barros, nº 52 – Matão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9A1AC17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C367A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73A3F">
        <w:rPr>
          <w:rFonts w:ascii="Arial" w:hAnsi="Arial" w:cs="Arial"/>
          <w:sz w:val="28"/>
          <w:szCs w:val="28"/>
        </w:rPr>
        <w:t>10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  <w:rsid w:val="00F73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493F-577F-4DB3-B14B-2F7533D9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2022-05-09T18:14:00Z</dcterms:created>
  <dcterms:modified xsi:type="dcterms:W3CDTF">2022-05-09T18:14:00Z</dcterms:modified>
</cp:coreProperties>
</file>