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5676C14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as lombadas </w:t>
      </w:r>
      <w:r w:rsidR="00AB07BF">
        <w:rPr>
          <w:rFonts w:ascii="Arial" w:hAnsi="Arial" w:cs="Arial"/>
        </w:rPr>
        <w:t>em toda a extensão da Avenida Fuad Assef Maluf, região do Picerno.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238CFA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 xml:space="preserve">As lombadas estão sem pintura ou com pintura muito “apagada”,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A06CF2"/>
    <w:rsid w:val="00AB07BF"/>
    <w:rsid w:val="00AB4183"/>
    <w:rsid w:val="00AE6AEE"/>
    <w:rsid w:val="00B97A93"/>
    <w:rsid w:val="00C00C1E"/>
    <w:rsid w:val="00C36776"/>
    <w:rsid w:val="00C812A1"/>
    <w:rsid w:val="00CD6B58"/>
    <w:rsid w:val="00CF401E"/>
    <w:rsid w:val="00CF5F54"/>
    <w:rsid w:val="00D83A51"/>
    <w:rsid w:val="00E170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2022-03-15T19:40:00Z</dcterms:created>
  <dcterms:modified xsi:type="dcterms:W3CDTF">2022-05-06T16:03:00Z</dcterms:modified>
</cp:coreProperties>
</file>