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D0E877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80A7E">
        <w:rPr>
          <w:b/>
          <w:bCs/>
          <w:sz w:val="28"/>
          <w:szCs w:val="28"/>
        </w:rPr>
        <w:t xml:space="preserve">Sinalização de solo”, </w:t>
      </w:r>
      <w:r w:rsidR="00D80A7E">
        <w:rPr>
          <w:sz w:val="28"/>
          <w:szCs w:val="28"/>
        </w:rPr>
        <w:t xml:space="preserve">no cruzamento entre as ruas José Augusto Roxo Moreira e </w:t>
      </w:r>
      <w:r w:rsidR="00D80A7E">
        <w:rPr>
          <w:sz w:val="28"/>
          <w:szCs w:val="28"/>
        </w:rPr>
        <w:t>Iside</w:t>
      </w:r>
      <w:r w:rsidR="00D80A7E">
        <w:rPr>
          <w:sz w:val="28"/>
          <w:szCs w:val="28"/>
        </w:rPr>
        <w:t xml:space="preserve"> </w:t>
      </w:r>
      <w:r w:rsidR="00D80A7E">
        <w:rPr>
          <w:sz w:val="28"/>
          <w:szCs w:val="28"/>
        </w:rPr>
        <w:t>Michelucci</w:t>
      </w:r>
      <w:r w:rsidR="00D80A7E">
        <w:rPr>
          <w:sz w:val="28"/>
          <w:szCs w:val="28"/>
        </w:rPr>
        <w:t xml:space="preserve"> Bianchi,</w:t>
      </w:r>
      <w:r w:rsidR="00902AA5">
        <w:rPr>
          <w:sz w:val="28"/>
          <w:szCs w:val="28"/>
        </w:rPr>
        <w:t xml:space="preserve"> Vila </w:t>
      </w:r>
      <w:r w:rsidR="00902AA5">
        <w:rPr>
          <w:sz w:val="28"/>
          <w:szCs w:val="28"/>
        </w:rPr>
        <w:t>Menuzzo</w:t>
      </w:r>
      <w:r w:rsidR="00902AA5">
        <w:rPr>
          <w:sz w:val="28"/>
          <w:szCs w:val="28"/>
        </w:rPr>
        <w:t>,</w:t>
      </w:r>
      <w:r w:rsidR="00D80A7E">
        <w:rPr>
          <w:sz w:val="28"/>
          <w:szCs w:val="28"/>
        </w:rPr>
        <w:t xml:space="preserve"> Cep. 131.171-510.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25EB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B0B719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80A7E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7260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02AA5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D80A7E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2022-04-19T11:59:00Z</dcterms:created>
  <dcterms:modified xsi:type="dcterms:W3CDTF">2022-04-19T11:59:00Z</dcterms:modified>
</cp:coreProperties>
</file>