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169F169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905BE">
        <w:rPr>
          <w:rFonts w:ascii="Arial" w:hAnsi="Arial" w:cs="Arial"/>
          <w:b/>
          <w:sz w:val="22"/>
          <w:szCs w:val="22"/>
        </w:rPr>
        <w:t xml:space="preserve"> </w:t>
      </w:r>
      <w:r w:rsidRPr="001905BE" w:rsidR="001905BE">
        <w:rPr>
          <w:rFonts w:ascii="Arial" w:hAnsi="Arial" w:cs="Arial"/>
          <w:b/>
          <w:sz w:val="22"/>
          <w:szCs w:val="22"/>
        </w:rPr>
        <w:t>Praça da Mangueira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E51E24">
        <w:rPr>
          <w:rFonts w:ascii="Arial" w:hAnsi="Arial" w:cs="Arial"/>
          <w:b/>
          <w:sz w:val="22"/>
          <w:szCs w:val="22"/>
        </w:rPr>
        <w:t>Nova Veneza</w:t>
      </w:r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31180" w:rsidP="00B31180" w14:paraId="5C26ABF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06550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436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62F3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50EBD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31180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8374-1138-499A-BC4D-3E09A069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2021-10-18T13:08:00Z</dcterms:created>
  <dcterms:modified xsi:type="dcterms:W3CDTF">2022-04-18T18:11:00Z</dcterms:modified>
</cp:coreProperties>
</file>