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6A9D195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D2472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D2472">
        <w:rPr>
          <w:rFonts w:ascii="Arial" w:eastAsia="MS Mincho" w:hAnsi="Arial" w:cs="Arial"/>
          <w:bCs/>
          <w:sz w:val="28"/>
          <w:szCs w:val="28"/>
        </w:rPr>
        <w:t xml:space="preserve">ao </w:t>
      </w:r>
      <w:bookmarkStart w:id="1" w:name="_GoBack"/>
      <w:r w:rsidR="000D2472">
        <w:rPr>
          <w:rFonts w:ascii="Arial" w:eastAsia="MS Mincho" w:hAnsi="Arial" w:cs="Arial"/>
          <w:b/>
          <w:bCs/>
          <w:sz w:val="28"/>
          <w:szCs w:val="28"/>
        </w:rPr>
        <w:t>recapeamento asfáltico na Rua Vinte e Um, em toda a sua extensão, no Jd. Maria Antônia.</w:t>
      </w:r>
    </w:p>
    <w:bookmarkEnd w:id="1"/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67147"/>
    <w:rsid w:val="009840D3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8246-2DC2-46A2-80C1-68386CF2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2022-04-16T14:50:00Z</dcterms:created>
  <dcterms:modified xsi:type="dcterms:W3CDTF">2022-04-16T14:50:00Z</dcterms:modified>
</cp:coreProperties>
</file>