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6A635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86FBD">
        <w:rPr>
          <w:rFonts w:ascii="Arial" w:hAnsi="Arial" w:cs="Arial"/>
          <w:sz w:val="24"/>
          <w:szCs w:val="24"/>
        </w:rPr>
        <w:t>Palmiro</w:t>
      </w:r>
      <w:r w:rsidR="001D16B0">
        <w:rPr>
          <w:rFonts w:ascii="Arial" w:hAnsi="Arial" w:cs="Arial"/>
          <w:sz w:val="24"/>
          <w:szCs w:val="24"/>
        </w:rPr>
        <w:t xml:space="preserve"> Franceschini</w:t>
      </w:r>
      <w:r w:rsidR="00037374">
        <w:rPr>
          <w:rFonts w:ascii="Arial" w:hAnsi="Arial" w:cs="Arial"/>
          <w:sz w:val="24"/>
          <w:szCs w:val="24"/>
        </w:rPr>
        <w:t>, bairro Parque Franceschini.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2D9F" w:rsidP="005F2D9F" w14:paraId="2CD5383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581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3DE9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EC6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2D9F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1A9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32DB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2022-04-18T16:48:00Z</dcterms:created>
  <dcterms:modified xsi:type="dcterms:W3CDTF">2022-04-18T16:48:00Z</dcterms:modified>
</cp:coreProperties>
</file>