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62591864">
      <w:permStart w:id="0" w:edGrp="everyone"/>
    </w:p>
    <w:p w:rsidR="00F10664" w:rsidP="00601B0A" w14:paraId="0F09979D" w14:textId="696F1410"/>
    <w:p w:rsidR="00F10664" w:rsidP="00F10664" w14:paraId="16FF7E4B" w14:textId="77777777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12ª Sessão Ordinária de 2022</w:t>
      </w:r>
      <w:r>
        <w:rPr>
          <w:rFonts w:ascii="Times New Roman" w:hAnsi="Times New Roman" w:cs="Times New Roman"/>
          <w:b/>
          <w:bCs/>
          <w:sz w:val="32"/>
          <w:szCs w:val="32"/>
        </w:rPr>
        <w:br/>
      </w:r>
    </w:p>
    <w:p w:rsidR="00F10664" w:rsidP="00F10664" w14:paraId="629CB5F9" w14:textId="77777777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19 de abril de 2022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15:00</w:t>
      </w:r>
    </w:p>
    <w:p w:rsidR="00F10664" w:rsidP="00F10664" w14:paraId="30FE012D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B7FEE85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5EE2F9F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</w:t>
      </w:r>
    </w:p>
    <w:p w:rsidR="00F10664" w:rsidP="00F10664" w14:paraId="6DA5AF4A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0842A37F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:rsidR="00F10664" w:rsidP="00F10664" w14:paraId="7F86EB1E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:rsidR="00F10664" w:rsidP="00F10664" w14:paraId="75F6CFA3" w14:textId="77777777">
      <w:pPr>
        <w:pStyle w:val="ListParagraph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:rsidR="00F10664" w:rsidP="00F10664" w14:paraId="1888963B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4AF80C35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28F91EA1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</w:t>
      </w:r>
    </w:p>
    <w:p w:rsidR="00F10664" w:rsidP="00F10664" w14:paraId="7818C400" w14:textId="7777777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69243912" w14:textId="3383C8A4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1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33/2022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ANDRE DA FARMÁCIA, WILLIAN SOUZA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Dispõe sobre critérios para aplicação da tarifa de serviços de ligação de água e esgotamento em unidades Residencial, Residencial Social, Unidade de Assistência Social sem fins lucrativos e Unidade Comercial, no âmbito do município de Sumaré e dá outras providências.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2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Emenda Nº 1 ao Projeto de Lei Nº 75/2022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HÉLIO SILVA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Emenda Modificativa ao PL 75/2022, que institui a política municipal de prevenção ao abandono e à evasão escolar no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3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Lei Nº 75/2022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HÉLIO SILVA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Institui a Política Municipal de Prevenção ao Abandono e à Evasão escolar no município de Sumaré.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Item 4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Discussão e votação do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 xml:space="preserve">Projeto de Resolução Nº 3/2022 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- Autoria: </w:t>
      </w:r>
      <w:r>
        <w:rPr>
          <w:rFonts w:ascii="Times New Roman" w:eastAsia="Times New Roman" w:hAnsi="Times New Roman" w:cs="Times New Roman"/>
          <w:b/>
          <w:i w:val="0"/>
          <w:sz w:val="24"/>
          <w:szCs w:val="24"/>
          <w:u w:val="none"/>
          <w:lang w:eastAsia="pt-BR"/>
        </w:rPr>
        <w:t>Willian Souza</w:t>
      </w:r>
      <w:r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  <w:t xml:space="preserve"> - Dispõe sobre a prorrogação dos trabalhos da Comissão de Assuntos Relevantes, criada pela Resolução nº 318, de 30 de agosto de 2021, para o desenvolvimento de estudos visando a revisão, atualização e aprimoramento da legislação que regulamenta o Conselho Municipal dos Direitos da Criança e do Adolescente (CMDCA), Conselho Tutelar e demais entidades que tratam da defesa dos direitos da criança e do adolescente no município de Sumaré.”</w:t>
      </w: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P="00F10664">
      <w:pPr>
        <w:jc w:val="both"/>
        <w:rPr>
          <w:rFonts w:ascii="Times New Roman" w:eastAsia="Times New Roman" w:hAnsi="Times New Roman" w:cs="Times New Roman"/>
          <w:b w:val="0"/>
          <w:i w:val="0"/>
          <w:sz w:val="24"/>
          <w:szCs w:val="24"/>
          <w:u w:val="none"/>
          <w:lang w:eastAsia="pt-BR"/>
        </w:rPr>
      </w:pPr>
    </w:p>
    <w:p w:rsidR="00F10664" w:rsidP="00F10664" w14:paraId="2DAE5828" w14:textId="5E6B4AE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7426F" w:rsidP="00F10664" w14:paraId="5525AAE7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1478D099" w14:textId="77777777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10664" w:rsidP="00F10664" w14:paraId="79E73DCB" w14:textId="7777777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P="00F10664" w14:paraId="373A8823" w14:textId="77777777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601B0A" w:rsidP="00601B0A" w14:paraId="65618D2A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4</cp:revision>
  <cp:lastPrinted>2021-02-25T18:05:00Z</cp:lastPrinted>
  <dcterms:created xsi:type="dcterms:W3CDTF">2021-05-07T19:19:00Z</dcterms:created>
  <dcterms:modified xsi:type="dcterms:W3CDTF">2021-11-18T18:51:00Z</dcterms:modified>
</cp:coreProperties>
</file>