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12ª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19 de abril de 2022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33/2022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ANDRE DA FARMÁCIA, 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critérios para aplicação da tarifa de serviços de ligação de água e esgotamento em unidades Residencial, Residencial Social, Unidade de Assistência Social sem fins lucrativos e Unidade Comercial, no âmbito do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75/2022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HÉLIO SILVA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Emenda Modificativa ao PL 75/2022, que institui a política municipal de prevenção ao abandono e à evasão escolar no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3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75/2022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HÉLIO SILVA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Institui a Política Municipal de Prevenção ao Abandono e à Evasão escolar no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4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Resolução Nº 3/2022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a prorrogação dos trabalhos da Comissão de Assuntos Relevantes, criada pela Resolução nº 318, de 30 de agosto de 2021,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