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A26768" w:rsidP="00A26768" w14:paraId="64C0562D" w14:textId="77777777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continuação do recapeamento na </w:t>
      </w:r>
      <w:r w:rsidRPr="00A26768">
        <w:rPr>
          <w:rFonts w:ascii="Bookman Old Style" w:hAnsi="Bookman Old Style"/>
          <w:b/>
          <w:sz w:val="28"/>
        </w:rPr>
        <w:t>Rua Onofre Rodrigues dos Santos e em toda sua extensão no Bairro Vila Sol Nascente</w:t>
      </w:r>
    </w:p>
    <w:p w:rsidR="00A26768" w:rsidP="00A26768" w14:paraId="41B6D8E2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A26768" w:rsidP="00A26768" w14:paraId="1EAB3C75" w14:textId="3F8B783D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798320" cy="19431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7161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46" b="13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889760" cy="1935480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701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3"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09EFF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0610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83</cp:revision>
  <cp:lastPrinted>2021-05-18T12:28:00Z</cp:lastPrinted>
  <dcterms:created xsi:type="dcterms:W3CDTF">2021-05-03T13:59:00Z</dcterms:created>
  <dcterms:modified xsi:type="dcterms:W3CDTF">2022-04-11T17:04:00Z</dcterms:modified>
</cp:coreProperties>
</file>