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F02D1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10953" w:rsidR="00710953">
        <w:rPr>
          <w:rFonts w:ascii="Bookman Old Style" w:hAnsi="Bookman Old Style" w:cs="Arial"/>
          <w:sz w:val="24"/>
          <w:szCs w:val="24"/>
          <w:lang w:val="pt"/>
        </w:rPr>
        <w:t>Rua Saturnino Messias, altura do nº 177, Pq. Emília.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E3357A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15DD7">
        <w:rPr>
          <w:rFonts w:ascii="Bookman Old Style" w:hAnsi="Bookman Old Style" w:cs="Arial"/>
          <w:sz w:val="24"/>
          <w:szCs w:val="24"/>
          <w:lang w:val="pt"/>
        </w:rPr>
        <w:t>12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15DD7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58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dcterms:created xsi:type="dcterms:W3CDTF">2021-06-14T19:22:00Z</dcterms:created>
  <dcterms:modified xsi:type="dcterms:W3CDTF">2022-04-12T12:57:00Z</dcterms:modified>
</cp:coreProperties>
</file>