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384EBD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422AC" w:rsidR="001D595C">
        <w:rPr>
          <w:rFonts w:ascii="Arial" w:hAnsi="Arial" w:cs="Arial"/>
          <w:b/>
          <w:sz w:val="22"/>
        </w:rPr>
        <w:t xml:space="preserve">estudos para a possibilidade de inclusão de gestantes e mães de recém-nascidos no rol de </w:t>
      </w:r>
      <w:r w:rsidRPr="00F422AC" w:rsidR="00F422AC">
        <w:rPr>
          <w:rFonts w:ascii="Arial" w:hAnsi="Arial" w:cs="Arial"/>
          <w:b/>
          <w:sz w:val="22"/>
        </w:rPr>
        <w:t>beneficiados</w:t>
      </w:r>
      <w:r w:rsidRPr="00F422AC" w:rsidR="001D595C">
        <w:rPr>
          <w:rFonts w:ascii="Arial" w:hAnsi="Arial" w:cs="Arial"/>
          <w:b/>
          <w:sz w:val="22"/>
        </w:rPr>
        <w:t xml:space="preserve"> par</w:t>
      </w:r>
      <w:r w:rsidR="00F422AC">
        <w:rPr>
          <w:rFonts w:ascii="Arial" w:hAnsi="Arial" w:cs="Arial"/>
          <w:b/>
          <w:sz w:val="22"/>
        </w:rPr>
        <w:t>a</w:t>
      </w:r>
      <w:r w:rsidRPr="00F422AC" w:rsidR="001D595C">
        <w:rPr>
          <w:rFonts w:ascii="Arial" w:hAnsi="Arial" w:cs="Arial"/>
          <w:b/>
          <w:sz w:val="22"/>
        </w:rPr>
        <w:t xml:space="preserve">  concessão de passe</w:t>
      </w:r>
      <w:r w:rsidRPr="00F422AC" w:rsidR="00F422AC">
        <w:rPr>
          <w:rFonts w:ascii="Arial" w:hAnsi="Arial" w:cs="Arial"/>
          <w:b/>
          <w:sz w:val="22"/>
        </w:rPr>
        <w:t xml:space="preserve"> d</w:t>
      </w:r>
      <w:r w:rsidR="00F422AC">
        <w:rPr>
          <w:rFonts w:ascii="Arial" w:hAnsi="Arial" w:cs="Arial"/>
          <w:b/>
          <w:sz w:val="22"/>
        </w:rPr>
        <w:t>e</w:t>
      </w:r>
      <w:r w:rsidRPr="00F422AC" w:rsidR="001D595C">
        <w:rPr>
          <w:rFonts w:ascii="Arial" w:hAnsi="Arial" w:cs="Arial"/>
          <w:b/>
          <w:sz w:val="22"/>
        </w:rPr>
        <w:t xml:space="preserve"> transpor</w:t>
      </w:r>
      <w:r w:rsidRPr="00F422AC" w:rsidR="00F422AC">
        <w:rPr>
          <w:rFonts w:ascii="Arial" w:hAnsi="Arial" w:cs="Arial"/>
          <w:b/>
          <w:sz w:val="22"/>
        </w:rPr>
        <w:t>te coletivo no Municíp</w:t>
      </w:r>
      <w:r w:rsidRPr="00F422AC" w:rsidR="001D595C">
        <w:rPr>
          <w:rFonts w:ascii="Arial" w:hAnsi="Arial" w:cs="Arial"/>
          <w:b/>
          <w:sz w:val="22"/>
        </w:rPr>
        <w:t>io de Sumaré</w:t>
      </w:r>
      <w:r w:rsidR="00F422AC">
        <w:rPr>
          <w:rFonts w:ascii="Arial" w:hAnsi="Arial" w:cs="Arial"/>
          <w:sz w:val="22"/>
        </w:rPr>
        <w:t xml:space="preserve">, nos termos da Lei Municipal 4.774/2009. </w:t>
      </w:r>
    </w:p>
    <w:p w:rsidR="00F422AC" w:rsidRPr="00F422AC" w:rsidP="00F422AC" w14:paraId="29810FA4" w14:textId="3488C5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para dar suporte as mães gestantes comparecerem as consultas agendadas, tanto no pré-natal quanto após o nascimento da criança. 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89152E2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11 de abril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0933025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4234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595C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41D00"/>
    <w:rsid w:val="00870626"/>
    <w:rsid w:val="00885C68"/>
    <w:rsid w:val="008E2267"/>
    <w:rsid w:val="008E33A5"/>
    <w:rsid w:val="008F2B9B"/>
    <w:rsid w:val="008F4AA6"/>
    <w:rsid w:val="00A01DBE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6416E"/>
    <w:rsid w:val="00E869FE"/>
    <w:rsid w:val="00E96C74"/>
    <w:rsid w:val="00EA778C"/>
    <w:rsid w:val="00F21097"/>
    <w:rsid w:val="00F422A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4FCCA-6A7D-4B6D-8385-31529666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2021-08-02T13:54:00Z</dcterms:created>
  <dcterms:modified xsi:type="dcterms:W3CDTF">2022-04-11T16:06:00Z</dcterms:modified>
</cp:coreProperties>
</file>