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27BFFC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A82BEB">
        <w:rPr>
          <w:rFonts w:ascii="Arial" w:hAnsi="Arial" w:cs="Arial"/>
          <w:sz w:val="24"/>
          <w:szCs w:val="24"/>
        </w:rPr>
        <w:t xml:space="preserve">João Pereira </w:t>
      </w:r>
      <w:r w:rsidR="00A82BEB">
        <w:rPr>
          <w:rFonts w:ascii="Arial" w:hAnsi="Arial" w:cs="Arial"/>
          <w:sz w:val="24"/>
          <w:szCs w:val="24"/>
        </w:rPr>
        <w:t>Rohwedder</w:t>
      </w:r>
      <w:r w:rsidR="008A6B50">
        <w:rPr>
          <w:rFonts w:ascii="Arial" w:hAnsi="Arial" w:cs="Arial"/>
          <w:sz w:val="24"/>
          <w:szCs w:val="24"/>
        </w:rPr>
        <w:t>, bairro Santa Teresinha.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80A76" w:rsidP="00080A76" w14:paraId="2EE32B79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18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76870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0A76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22969"/>
    <w:rsid w:val="00C2381A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2022-03-18T16:22:00Z</dcterms:created>
  <dcterms:modified xsi:type="dcterms:W3CDTF">2022-03-18T16:22:00Z</dcterms:modified>
</cp:coreProperties>
</file>