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64A898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o cruzamento da Av. Sylvio </w:t>
      </w:r>
      <w:r w:rsidR="00C505E9">
        <w:rPr>
          <w:rFonts w:ascii="Arial" w:eastAsia="MS Mincho" w:hAnsi="Arial" w:cs="Arial"/>
          <w:b/>
          <w:sz w:val="28"/>
          <w:szCs w:val="28"/>
        </w:rPr>
        <w:t>Vedovatto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1F571A">
        <w:rPr>
          <w:rFonts w:ascii="Arial" w:eastAsia="MS Mincho" w:hAnsi="Arial" w:cs="Arial"/>
          <w:b/>
          <w:sz w:val="28"/>
          <w:szCs w:val="28"/>
        </w:rPr>
        <w:t>Seis</w:t>
      </w:r>
      <w:r w:rsidR="00C505E9">
        <w:rPr>
          <w:rFonts w:ascii="Arial" w:eastAsia="MS Mincho" w:hAnsi="Arial" w:cs="Arial"/>
          <w:b/>
          <w:sz w:val="28"/>
          <w:szCs w:val="28"/>
        </w:rPr>
        <w:t>, próximo à E.E. Cel. Dom Jayme de Barros Câmara, no Jd. São Francisco.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747D7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C5C2-FBB9-44CF-B1F8-B0A557C3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2022-03-14T17:40:00Z</dcterms:created>
  <dcterms:modified xsi:type="dcterms:W3CDTF">2022-03-14T17:40:00Z</dcterms:modified>
</cp:coreProperties>
</file>