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3803EF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realização da </w:t>
      </w:r>
      <w:bookmarkStart w:id="1" w:name="_GoBack"/>
      <w:r w:rsidR="00AC7F72">
        <w:rPr>
          <w:rFonts w:ascii="Times New Roman" w:hAnsi="Times New Roman" w:cs="Times New Roman"/>
          <w:sz w:val="28"/>
          <w:szCs w:val="28"/>
        </w:rPr>
        <w:t>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313AA7">
        <w:rPr>
          <w:rFonts w:ascii="Times New Roman" w:hAnsi="Times New Roman" w:cs="Times New Roman"/>
          <w:sz w:val="28"/>
          <w:szCs w:val="28"/>
        </w:rPr>
        <w:t>José Zeferino Ferreira, 519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BB3923">
        <w:rPr>
          <w:rFonts w:ascii="Times New Roman" w:hAnsi="Times New Roman" w:cs="Times New Roman"/>
          <w:sz w:val="28"/>
          <w:szCs w:val="28"/>
        </w:rPr>
        <w:t>Pq</w:t>
      </w:r>
      <w:r w:rsidR="00BB3923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53F88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3B84F-8FC1-45D0-9BA6-7AC0CB65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2022-03-08T13:10:00Z</dcterms:created>
  <dcterms:modified xsi:type="dcterms:W3CDTF">2022-03-08T13:10:00Z</dcterms:modified>
</cp:coreProperties>
</file>