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CC190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97610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</w:t>
      </w:r>
      <w:r w:rsidR="00391E27">
        <w:rPr>
          <w:rFonts w:ascii="Arial" w:hAnsi="Arial" w:cs="Arial"/>
          <w:sz w:val="24"/>
          <w:szCs w:val="24"/>
        </w:rPr>
        <w:t>a Édson Aparecido Borro</w:t>
      </w:r>
      <w:r w:rsidR="001638A2">
        <w:rPr>
          <w:rFonts w:ascii="Arial" w:hAnsi="Arial" w:cs="Arial"/>
          <w:sz w:val="24"/>
          <w:szCs w:val="24"/>
        </w:rPr>
        <w:t>, Parque das Indústrias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7F75" w:rsidP="007E7F75" w14:paraId="553B8F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286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7075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1E27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3B0C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F75"/>
    <w:rsid w:val="007F1D7C"/>
    <w:rsid w:val="00822396"/>
    <w:rsid w:val="00860FF0"/>
    <w:rsid w:val="0086744E"/>
    <w:rsid w:val="00870D34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7610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2022-03-03T13:52:00Z</dcterms:created>
  <dcterms:modified xsi:type="dcterms:W3CDTF">2022-03-03T13:52:00Z</dcterms:modified>
</cp:coreProperties>
</file>