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5C7472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2379">
        <w:rPr>
          <w:rFonts w:ascii="Arial" w:hAnsi="Arial" w:cs="Arial"/>
          <w:b/>
          <w:sz w:val="24"/>
          <w:szCs w:val="24"/>
          <w:u w:val="single"/>
        </w:rPr>
        <w:t>José Inácio da Rocha</w:t>
      </w:r>
      <w:r w:rsidR="00106CC9">
        <w:rPr>
          <w:rFonts w:ascii="Arial" w:hAnsi="Arial" w:cs="Arial"/>
          <w:b/>
          <w:sz w:val="24"/>
          <w:szCs w:val="24"/>
          <w:u w:val="single"/>
        </w:rPr>
        <w:t xml:space="preserve"> com a Rua Sebastião Raposeiro Júnior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292379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27EA8" w:rsidP="00B27EA8" w14:paraId="5AF2966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9827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44DD3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2379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27EA8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4815A-B4F6-40D9-81C2-081FDC29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2021-10-19T12:22:00Z</dcterms:created>
  <dcterms:modified xsi:type="dcterms:W3CDTF">2022-03-03T12:05:00Z</dcterms:modified>
</cp:coreProperties>
</file>