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66C2CB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>na Rua Luiz Lúcio da Silva Filho</w:t>
      </w:r>
      <w:r w:rsidRPr="00F81822" w:rsidR="00493016">
        <w:rPr>
          <w:rFonts w:ascii="Arial" w:hAnsi="Arial" w:cs="Arial"/>
          <w:sz w:val="22"/>
        </w:rPr>
        <w:t>, em frente aos núme</w:t>
      </w:r>
      <w:r w:rsidR="00493016">
        <w:rPr>
          <w:rFonts w:ascii="Arial" w:hAnsi="Arial" w:cs="Arial"/>
          <w:sz w:val="22"/>
        </w:rPr>
        <w:t>ros 176 e 393, no Jardim dos Ipê</w:t>
      </w:r>
      <w:r w:rsidRPr="00F81822" w:rsidR="00493016">
        <w:rPr>
          <w:rFonts w:ascii="Arial" w:hAnsi="Arial" w:cs="Arial"/>
          <w:sz w:val="22"/>
        </w:rPr>
        <w:t>s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E51EF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B5749-58BC-4203-A163-087B6D85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2022-03-02T20:56:00Z</dcterms:created>
  <dcterms:modified xsi:type="dcterms:W3CDTF">2022-03-02T20:56:00Z</dcterms:modified>
</cp:coreProperties>
</file>