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56BCD971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246737" w:rsidR="007E6437">
        <w:rPr>
          <w:rFonts w:ascii="Arial" w:hAnsi="Arial" w:cs="Arial"/>
          <w:b/>
          <w:sz w:val="22"/>
        </w:rPr>
        <w:t>Rua Edivaldo Rodrigues</w:t>
      </w:r>
      <w:r w:rsidRPr="007E6437" w:rsidR="007E6437">
        <w:rPr>
          <w:rFonts w:ascii="Arial" w:hAnsi="Arial" w:cs="Arial"/>
          <w:b/>
          <w:sz w:val="22"/>
        </w:rPr>
        <w:t xml:space="preserve">, em frente aos números 83 e 190, no Parque Santo </w:t>
      </w:r>
      <w:r w:rsidRPr="007E6437" w:rsidR="007E6437">
        <w:rPr>
          <w:rFonts w:ascii="Arial" w:hAnsi="Arial" w:cs="Arial"/>
          <w:b/>
          <w:sz w:val="22"/>
        </w:rPr>
        <w:t>Antonio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46737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3768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D71A1"/>
    <w:rsid w:val="007E6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D04B-835B-453F-9752-743ECD93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2022-03-02T21:02:00Z</dcterms:created>
  <dcterms:modified xsi:type="dcterms:W3CDTF">2022-03-02T21:02:00Z</dcterms:modified>
</cp:coreProperties>
</file>