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1FED8C8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Av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Jayme Pinheiro de Ulhoa</w:t>
      </w:r>
      <w:r w:rsidR="000530BD">
        <w:rPr>
          <w:sz w:val="28"/>
          <w:szCs w:val="28"/>
        </w:rPr>
        <w:t xml:space="preserve"> Cintra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E703C8">
        <w:rPr>
          <w:sz w:val="28"/>
          <w:szCs w:val="28"/>
        </w:rPr>
        <w:t>Alvina Lina Pereira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835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0BD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72F3E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8F151C"/>
    <w:rsid w:val="00911004"/>
    <w:rsid w:val="00947F33"/>
    <w:rsid w:val="009512CB"/>
    <w:rsid w:val="009B438B"/>
    <w:rsid w:val="00A06CF2"/>
    <w:rsid w:val="00A1255C"/>
    <w:rsid w:val="00A34681"/>
    <w:rsid w:val="00A60BF9"/>
    <w:rsid w:val="00AB08E4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703C8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3B5B-B4E3-499F-ADE8-04DF724C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2022-02-22T11:57:00Z</dcterms:created>
  <dcterms:modified xsi:type="dcterms:W3CDTF">2022-02-22T11:57:00Z</dcterms:modified>
</cp:coreProperties>
</file>