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422F2CDC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feito </w:t>
      </w:r>
      <w:r w:rsidR="00F458A9">
        <w:rPr>
          <w:sz w:val="28"/>
          <w:szCs w:val="28"/>
        </w:rPr>
        <w:t xml:space="preserve">uma vistoria e manutenção nas viaturas da Guarda Municipal de Sumaré </w:t>
      </w:r>
    </w:p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6E47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458A9">
        <w:rPr>
          <w:sz w:val="28"/>
          <w:szCs w:val="28"/>
        </w:rPr>
        <w:t>15</w:t>
      </w:r>
      <w:r>
        <w:rPr>
          <w:sz w:val="28"/>
          <w:szCs w:val="28"/>
        </w:rPr>
        <w:t xml:space="preserve"> de Fevereiro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  <w:bookmarkStart w:id="1" w:name="_GoBack"/>
      <w:bookmarkEnd w:id="1"/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D6B58"/>
    <w:rsid w:val="00CF401E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D14A-0190-4AFB-AD2C-18B7E9A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2022-02-15T13:37:00Z</dcterms:created>
  <dcterms:modified xsi:type="dcterms:W3CDTF">2022-02-15T13:37:00Z</dcterms:modified>
</cp:coreProperties>
</file>