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4491" w14:paraId="1D2D6E9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491" w14:paraId="72F90C3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3B4491" w14:paraId="5757A1DB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3B4491" w14:paraId="57E927CC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3B4491" w14:paraId="26A8A3C3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4491" w14:paraId="2E9F43D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491" w14:paraId="2EFA33F9" w14:textId="0637158A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CRIA O “PROJETO RUAS VIVAS” QUE DISPÕE SOBRE AMPLIAÇÃO DA ÁREA DE ATENDIMENTO DE BARES, RESTAURANTES E/OU SIMILARES, COMO FORMA DE FAVORECER O COMÉRCIO, MEDIANTE A AUTORIZAÇÃO PARA A COLOCAÇÃO TEMPORÁRIA DE MESAS E CADEIRAS</w:t>
      </w:r>
      <w:r w:rsidR="001C7995">
        <w:rPr>
          <w:rFonts w:ascii="Arial" w:eastAsia="Arial" w:hAnsi="Arial" w:cs="Arial"/>
          <w:b/>
          <w:sz w:val="24"/>
          <w:szCs w:val="24"/>
        </w:rPr>
        <w:t xml:space="preserve"> N</w:t>
      </w:r>
      <w:r w:rsidR="005D056A">
        <w:rPr>
          <w:rFonts w:ascii="Arial" w:eastAsia="Arial" w:hAnsi="Arial" w:cs="Arial"/>
          <w:b/>
          <w:sz w:val="24"/>
          <w:szCs w:val="24"/>
        </w:rPr>
        <w:t>AS CALÇADAS DOS ESTABELECIMENTOS</w:t>
      </w:r>
      <w:bookmarkStart w:id="0" w:name="_GoBack"/>
      <w:bookmarkEnd w:id="0"/>
      <w:r w:rsidR="001C7995">
        <w:rPr>
          <w:rFonts w:ascii="Arial" w:eastAsia="Arial" w:hAnsi="Arial" w:cs="Arial"/>
          <w:b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DÁ OUTRAS PROVIDÊNCIAS.</w:t>
      </w:r>
    </w:p>
    <w:p w:rsidR="003B4491" w14:paraId="4FA89905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3B4491" w14:paraId="12032C30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3B4491" w14:paraId="1EC2D8F9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3B4491" w14:paraId="340A9064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3B4491" w14:paraId="14520E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B4491" w14:paraId="2AF73AAE" w14:textId="1C70FAA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Câmara Municipal de Sumaré Aprovou e </w:t>
      </w:r>
      <w:r w:rsidR="00BF1159">
        <w:rPr>
          <w:rFonts w:ascii="Arial" w:eastAsia="Arial" w:hAnsi="Arial" w:cs="Arial"/>
          <w:color w:val="000000"/>
          <w:sz w:val="24"/>
          <w:szCs w:val="24"/>
        </w:rPr>
        <w:t>eu sanciono e promulgo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presente lei:</w:t>
      </w:r>
    </w:p>
    <w:p w:rsidR="003B4491" w14:paraId="6992E69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91" w14:paraId="43A6518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B4491" w14:paraId="5E938EB9" w14:textId="0CF0919E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Fica criado o “Projeto Ruas Vivas”, que objetiva a ampliação da área de atendimento de bares, restaurantes e/ou similares, como forma de favorecer o comércio, mediante Termo de Permissão de Uso Excepcional, para a colocação temporária de mesas e cadeiras </w:t>
      </w:r>
      <w:r w:rsidR="00BF1159">
        <w:rPr>
          <w:rFonts w:ascii="Arial" w:eastAsia="Arial" w:hAnsi="Arial" w:cs="Arial"/>
          <w:sz w:val="24"/>
          <w:szCs w:val="24"/>
        </w:rPr>
        <w:t xml:space="preserve">criando </w:t>
      </w:r>
      <w:r>
        <w:rPr>
          <w:rFonts w:ascii="Arial" w:eastAsia="Arial" w:hAnsi="Arial" w:cs="Arial"/>
          <w:sz w:val="24"/>
          <w:szCs w:val="24"/>
        </w:rPr>
        <w:t>extensões</w:t>
      </w:r>
      <w:r w:rsidR="00BF1159">
        <w:rPr>
          <w:rFonts w:ascii="Arial" w:eastAsia="Arial" w:hAnsi="Arial" w:cs="Arial"/>
          <w:sz w:val="24"/>
          <w:szCs w:val="24"/>
        </w:rPr>
        <w:t xml:space="preserve"> provisórias</w:t>
      </w:r>
      <w:r>
        <w:rPr>
          <w:rFonts w:ascii="Arial" w:eastAsia="Arial" w:hAnsi="Arial" w:cs="Arial"/>
          <w:sz w:val="24"/>
          <w:szCs w:val="24"/>
        </w:rPr>
        <w:t xml:space="preserve"> a serem implantadas </w:t>
      </w:r>
      <w:r w:rsidR="00BF1159">
        <w:rPr>
          <w:rFonts w:ascii="Arial" w:eastAsia="Arial" w:hAnsi="Arial" w:cs="Arial"/>
          <w:sz w:val="24"/>
          <w:szCs w:val="24"/>
        </w:rPr>
        <w:t>n</w:t>
      </w:r>
      <w:r w:rsidR="007C3ECB">
        <w:rPr>
          <w:rFonts w:ascii="Arial" w:eastAsia="Arial" w:hAnsi="Arial" w:cs="Arial"/>
          <w:sz w:val="24"/>
          <w:szCs w:val="24"/>
        </w:rPr>
        <w:t xml:space="preserve">as calçadas dos respectivos estabelecimentos </w:t>
      </w:r>
      <w:r>
        <w:rPr>
          <w:rFonts w:ascii="Arial" w:eastAsia="Arial" w:hAnsi="Arial" w:cs="Arial"/>
          <w:sz w:val="24"/>
          <w:szCs w:val="24"/>
        </w:rPr>
        <w:t>no âmbito do Município de Sumaré.</w:t>
      </w:r>
    </w:p>
    <w:p w:rsidR="003B4491" w14:paraId="5DD73CC0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atividades a serem desenvolvidas no prolongamento do comércio deverão corresponder àquelas especificadas no alvará de autorização comercial do estabelecimento respectivo.</w:t>
      </w:r>
    </w:p>
    <w:p w:rsidR="003B4491" w14:paraId="25428105" w14:textId="6A24F519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 solicitação para colocação de mesas e cadeiras no leito d</w:t>
      </w:r>
      <w:r w:rsidR="00C8480E">
        <w:rPr>
          <w:rFonts w:ascii="Arial" w:eastAsia="Arial" w:hAnsi="Arial" w:cs="Arial"/>
          <w:sz w:val="24"/>
          <w:szCs w:val="24"/>
        </w:rPr>
        <w:t>o passeio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A4853">
        <w:rPr>
          <w:rFonts w:ascii="Arial" w:eastAsia="Arial" w:hAnsi="Arial" w:cs="Arial"/>
          <w:sz w:val="24"/>
          <w:szCs w:val="24"/>
        </w:rPr>
        <w:t>público deverá</w:t>
      </w:r>
      <w:r>
        <w:rPr>
          <w:rFonts w:ascii="Arial" w:eastAsia="Arial" w:hAnsi="Arial" w:cs="Arial"/>
          <w:sz w:val="24"/>
          <w:szCs w:val="24"/>
        </w:rPr>
        <w:t xml:space="preserve"> ser dirigida ao Poder Executivo, de acordo com as regras definidas pela administração municipal.</w:t>
      </w:r>
    </w:p>
    <w:p w:rsidR="003B4491" w14:paraId="035C6C8B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7C3ECB" w:rsidP="007C3ECB" w14:paraId="040F1452" w14:textId="0B32AE62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Único. As despesas referidas no “caput” deste artigo, se referem </w:t>
      </w:r>
      <w:r w:rsidR="00711E04">
        <w:rPr>
          <w:rFonts w:ascii="Arial" w:eastAsia="Arial" w:hAnsi="Arial" w:cs="Arial"/>
          <w:sz w:val="24"/>
          <w:szCs w:val="24"/>
        </w:rPr>
        <w:t>às que</w:t>
      </w:r>
      <w:r>
        <w:rPr>
          <w:rFonts w:ascii="Arial" w:eastAsia="Arial" w:hAnsi="Arial" w:cs="Arial"/>
          <w:sz w:val="24"/>
          <w:szCs w:val="24"/>
        </w:rPr>
        <w:t xml:space="preserve"> eventualmente possam </w:t>
      </w:r>
      <w:r w:rsidR="00711E04">
        <w:rPr>
          <w:rFonts w:ascii="Arial" w:eastAsia="Arial" w:hAnsi="Arial" w:cs="Arial"/>
          <w:sz w:val="24"/>
          <w:szCs w:val="24"/>
        </w:rPr>
        <w:t>decorrer</w:t>
      </w:r>
      <w:r>
        <w:rPr>
          <w:rFonts w:ascii="Arial" w:eastAsia="Arial" w:hAnsi="Arial" w:cs="Arial"/>
          <w:sz w:val="24"/>
          <w:szCs w:val="24"/>
        </w:rPr>
        <w:t xml:space="preserve"> da análise e/ou aprovação do pedido de autorização a ser implantada pelo estabelecimento interessado, uma vez </w:t>
      </w:r>
      <w:r w:rsidR="00711E04">
        <w:rPr>
          <w:rFonts w:ascii="Arial" w:eastAsia="Arial" w:hAnsi="Arial" w:cs="Arial"/>
          <w:sz w:val="24"/>
          <w:szCs w:val="24"/>
        </w:rPr>
        <w:t>que os custos da implantação da extensão autorizada deverão ser arcados pelo solicitante.</w:t>
      </w:r>
    </w:p>
    <w:p w:rsidR="003B4491" w14:paraId="0BBCCE2A" w14:textId="2873F653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 que couber, esta lei será regulamentada por Decreto do Executivo</w:t>
      </w:r>
      <w:r w:rsidR="00711E04">
        <w:rPr>
          <w:rFonts w:ascii="Arial" w:eastAsia="Arial" w:hAnsi="Arial" w:cs="Arial"/>
          <w:sz w:val="24"/>
          <w:szCs w:val="24"/>
        </w:rPr>
        <w:t xml:space="preserve"> no prazo de 90 dias</w:t>
      </w:r>
      <w:r>
        <w:rPr>
          <w:rFonts w:ascii="Arial" w:eastAsia="Arial" w:hAnsi="Arial" w:cs="Arial"/>
          <w:sz w:val="24"/>
          <w:szCs w:val="24"/>
        </w:rPr>
        <w:t>.</w:t>
      </w:r>
    </w:p>
    <w:p w:rsidR="003B4491" w14:paraId="653DE78A" w14:textId="6BB0C559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Esta Lei entra em vigor</w:t>
      </w:r>
      <w:r w:rsidR="00C8480E">
        <w:rPr>
          <w:rFonts w:ascii="Arial" w:eastAsia="Arial" w:hAnsi="Arial" w:cs="Arial"/>
          <w:sz w:val="24"/>
          <w:szCs w:val="24"/>
        </w:rPr>
        <w:t xml:space="preserve"> </w:t>
      </w:r>
      <w:r w:rsidR="00711E04">
        <w:rPr>
          <w:rFonts w:ascii="Arial" w:eastAsia="Arial" w:hAnsi="Arial" w:cs="Arial"/>
          <w:sz w:val="24"/>
          <w:szCs w:val="24"/>
        </w:rPr>
        <w:t>na data de sua publicação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3B4491" w14:paraId="12E8818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91" w14:paraId="7CBD3309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B4491" w14:paraId="015BE62C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1852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91" w14:paraId="3D99C9E0" w14:textId="77777777">
      <w:pPr>
        <w:rPr>
          <w:sz w:val="24"/>
          <w:szCs w:val="24"/>
        </w:rPr>
      </w:pPr>
    </w:p>
    <w:p w:rsidR="003B4491" w14:paraId="4FE27070" w14:textId="77777777">
      <w:pPr>
        <w:rPr>
          <w:sz w:val="24"/>
          <w:szCs w:val="24"/>
        </w:rPr>
      </w:pPr>
    </w:p>
    <w:p w:rsidR="003B4491" w14:paraId="3D006ABB" w14:textId="77777777">
      <w:pPr>
        <w:rPr>
          <w:sz w:val="24"/>
          <w:szCs w:val="24"/>
        </w:rPr>
      </w:pPr>
    </w:p>
    <w:p w:rsidR="003B4491" w14:paraId="540B4CF1" w14:textId="77777777">
      <w:pPr>
        <w:rPr>
          <w:sz w:val="24"/>
          <w:szCs w:val="24"/>
        </w:rPr>
      </w:pPr>
    </w:p>
    <w:p w:rsidR="003B4491" w14:paraId="50939E8E" w14:textId="77777777">
      <w:pPr>
        <w:rPr>
          <w:sz w:val="24"/>
          <w:szCs w:val="24"/>
        </w:rPr>
      </w:pPr>
    </w:p>
    <w:p w:rsidR="003B4491" w14:paraId="4A3681BB" w14:textId="77777777">
      <w:pPr>
        <w:rPr>
          <w:sz w:val="24"/>
          <w:szCs w:val="24"/>
        </w:rPr>
      </w:pPr>
    </w:p>
    <w:p w:rsidR="003B4491" w14:paraId="281BBC1A" w14:textId="77777777">
      <w:pPr>
        <w:rPr>
          <w:sz w:val="24"/>
          <w:szCs w:val="24"/>
        </w:rPr>
      </w:pPr>
    </w:p>
    <w:p w:rsidR="003B4491" w14:paraId="4B0BEAC4" w14:textId="77777777">
      <w:pPr>
        <w:rPr>
          <w:sz w:val="24"/>
          <w:szCs w:val="24"/>
        </w:rPr>
      </w:pPr>
    </w:p>
    <w:p w:rsidR="003B4491" w14:paraId="233A3952" w14:textId="77777777">
      <w:pPr>
        <w:rPr>
          <w:sz w:val="24"/>
          <w:szCs w:val="24"/>
        </w:rPr>
      </w:pPr>
    </w:p>
    <w:p w:rsidR="003B4491" w14:paraId="0BB5C9A5" w14:textId="77777777">
      <w:pPr>
        <w:rPr>
          <w:sz w:val="24"/>
          <w:szCs w:val="24"/>
        </w:rPr>
      </w:pPr>
    </w:p>
    <w:p w:rsidR="003B4491" w14:paraId="58058406" w14:textId="77777777">
      <w:pPr>
        <w:rPr>
          <w:sz w:val="24"/>
          <w:szCs w:val="24"/>
        </w:rPr>
      </w:pPr>
    </w:p>
    <w:p w:rsidR="003B4491" w14:paraId="66A6C626" w14:textId="77777777">
      <w:pPr>
        <w:rPr>
          <w:sz w:val="24"/>
          <w:szCs w:val="24"/>
        </w:rPr>
      </w:pPr>
    </w:p>
    <w:p w:rsidR="003B4491" w14:paraId="270C9631" w14:textId="77777777">
      <w:pPr>
        <w:rPr>
          <w:sz w:val="24"/>
          <w:szCs w:val="24"/>
        </w:rPr>
      </w:pPr>
    </w:p>
    <w:p w:rsidR="003B4491" w14:paraId="4E5578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3B4491" w14:paraId="4006E1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491" w14:paraId="62F588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491" w14:paraId="0095521E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3B4491" w14:paraId="7B7BF434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3B4491" w14:paraId="5D546EA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91" w14:paraId="0B2589C9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objetivo desta Lei é incentivar o comércio de bares, restaurantes e/ou similares de Sumaré, que aos poucos estão retomando a passos lentos suas atividades, após longo período estagnado pela pandemia.</w:t>
      </w:r>
    </w:p>
    <w:p w:rsidR="003B4491" w14:paraId="3A238F54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Também aos munícipes, que apreciam bares, restaurantes e similares, motivados pelo longo tempo sem poder usufruir destes espaços de lazer, estão buscando em maior número estes locais, e o intuito da Lei é, além de motivar e ajudar os comerciantes, aumentando o espaço de atendimento, dando maior conforto aos clientes e boas condições de trabalho aos funcionários destes comércio, até mesmo como espaço de espera para adentrar em alguns estabelecimentos que possuem filas aguardando.</w:t>
      </w:r>
    </w:p>
    <w:p w:rsidR="003B4491" w14:paraId="013E62E9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 sendo, é certo que a criação desta Lei irá ao encontro da necessidade de incentivo a parte dos comerciantes de nossa cidade, pois é muito claro que bares e restaurantes são importantes para a economia do município, especialmente na geração de empregos e promoção de espaços de lazer e entretenimento aos nossos munícipes.</w:t>
      </w:r>
    </w:p>
    <w:p w:rsidR="003B4491" w14:paraId="51652C81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que tem sintonia com os interesses dos empreendedores Sumareenses, conto com o apoio dos nobres pares que integram esta Casa de Leis, na certeza de que, após regular tramitação, será ao final deliberada e aprovada na devida forma.</w:t>
      </w:r>
    </w:p>
    <w:p w:rsidR="00711E04" w14:paraId="41DCFE6D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3B4491" w14:paraId="316942FB" w14:textId="0E933ECD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</w:t>
      </w:r>
      <w:r w:rsidR="00711E04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fevereiro de 2022</w:t>
      </w:r>
    </w:p>
    <w:p w:rsidR="003B4491" w14:paraId="2E3B6EA0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6141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491" w14:paraId="764EDC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3B4491" w14:paraId="5E00BB7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527961921" name="Conector de Seta Reta 1527961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2017296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03752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B4491" w14:paraId="5D23DCFA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491" w14:paraId="36E602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491" w14:paraId="72D1654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540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2" name="Agrupar 15279619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B44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B449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2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B4491" w14:paraId="5A8F7A5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3B4491" w14:paraId="751963B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8034AF"/>
    <w:multiLevelType w:val="multilevel"/>
    <w:tmpl w:val="BA6E9A40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91"/>
    <w:rsid w:val="0005525B"/>
    <w:rsid w:val="001C7995"/>
    <w:rsid w:val="003B4491"/>
    <w:rsid w:val="005D056A"/>
    <w:rsid w:val="00701A55"/>
    <w:rsid w:val="00711E04"/>
    <w:rsid w:val="007C3ECB"/>
    <w:rsid w:val="007D3963"/>
    <w:rsid w:val="009A4608"/>
    <w:rsid w:val="009A4853"/>
    <w:rsid w:val="00BF1159"/>
    <w:rsid w:val="00C8480E"/>
    <w:rsid w:val="00F62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A45F79-A8C9-4FD3-AB77-2E412029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/JymWkOxa5/wCpOFqEQBXtKcA==">AMUW2mX3d+OAM0r7pnp0XpELCKoJLhVzpsYTxfiAMchFvUfnadHpf45P74ipZBLPLmvkXAkN0FETNQT04Z87BkubayolUC9ORkMR2qZH6req61cDI4IAnup74byRvf6EHYERDYgpKOnoaSUyCLJck1wF/f2O/q+W+Q==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9</cp:revision>
  <dcterms:created xsi:type="dcterms:W3CDTF">2021-05-03T13:59:00Z</dcterms:created>
  <dcterms:modified xsi:type="dcterms:W3CDTF">2022-02-14T19:43:00Z</dcterms:modified>
</cp:coreProperties>
</file>