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o Trevisani, altura do número 46, Jardim São Judas Tadeu, Sumaré - SP CEP 13180-612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333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9574635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42057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8264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87892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61177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2078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