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22A46C0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 xml:space="preserve">limpeza e roçagem no Campo do </w:t>
      </w:r>
      <w:r w:rsidR="00C1797C">
        <w:rPr>
          <w:rFonts w:ascii="Arial" w:hAnsi="Arial" w:cs="Arial"/>
          <w:color w:val="000000"/>
        </w:rPr>
        <w:t>Bom Retiro</w:t>
      </w:r>
      <w:r w:rsidR="00BA7C6F">
        <w:rPr>
          <w:rFonts w:ascii="Arial" w:hAnsi="Arial" w:cs="Arial"/>
          <w:color w:val="000000"/>
        </w:rPr>
        <w:t>, na 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CD87F2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Trata-se de campo de futebol e espaço de grande valor para a comunidade local. A manutenção da limpeza da área é fundamental para garantir a segurança dos usuários, além de promover a valorização da região e a saúde da população, evitando que mosquitos e outras pragas se propaguem no local.</w:t>
      </w:r>
    </w:p>
    <w:p w:rsidR="00C83D65" w:rsidP="00C83D65" w14:paraId="709603A7" w14:textId="77F914DB"/>
    <w:p w:rsidR="00320674" w:rsidP="00C83D65" w14:paraId="29A20FEB" w14:textId="494975AC"/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16BE2"/>
    <w:rsid w:val="00C1797C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2022-02-11T13:49:00Z</dcterms:modified>
</cp:coreProperties>
</file>