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EDFA0B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7249E0">
        <w:rPr>
          <w:rFonts w:ascii="Arial" w:eastAsia="MS Mincho" w:hAnsi="Arial" w:cs="Arial"/>
          <w:b/>
          <w:bCs/>
          <w:sz w:val="28"/>
          <w:szCs w:val="28"/>
        </w:rPr>
        <w:t>tapa-buraco n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a rua 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>Keizo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>Fukunishi</w:t>
      </w:r>
      <w:r w:rsidR="00D56A29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 xml:space="preserve">na altura do n° 115 A, no Jd. Res. 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>Veccon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A403CD6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A2479D">
        <w:rPr>
          <w:rFonts w:ascii="Arial" w:eastAsia="MS Mincho" w:hAnsi="Arial" w:cs="Arial"/>
          <w:sz w:val="28"/>
          <w:szCs w:val="28"/>
        </w:rPr>
        <w:t>enormes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AFD2-0F30-4AE0-8039-6052B2C1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2022-02-06T23:51:00Z</dcterms:created>
  <dcterms:modified xsi:type="dcterms:W3CDTF">2022-02-06T23:51:00Z</dcterms:modified>
</cp:coreProperties>
</file>