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44FF18B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>à cobertura da entrada até o setor da farmácia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da UBS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localizada na rua Doze, n</w:t>
      </w:r>
      <w:r w:rsidRPr="00DB41B1" w:rsidR="00DB41B1">
        <w:rPr>
          <w:rFonts w:ascii="Arial" w:eastAsia="MS Mincho" w:hAnsi="Arial" w:cs="Arial"/>
          <w:b/>
          <w:bCs/>
          <w:sz w:val="28"/>
          <w:szCs w:val="28"/>
        </w:rPr>
        <w:t>°</w:t>
      </w:r>
      <w:r w:rsidRPr="00DB41B1" w:rsidR="00DB41B1">
        <w:rPr>
          <w:rFonts w:ascii="Arial" w:eastAsia="MS Mincho" w:hAnsi="Arial" w:cs="Arial"/>
          <w:b/>
          <w:bCs/>
          <w:sz w:val="28"/>
          <w:szCs w:val="28"/>
        </w:rPr>
        <w:t>69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, Pq.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282074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 recorrentemente há formação de filas para a população que necessita retirar medicamentos naquela unidade e tal obra visa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trazer mais conforto protegendo essas pessoas do sol intenso e da chuva.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E4F95"/>
    <w:rsid w:val="00386C14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7ABE-06BC-450D-8292-6DCA6DF8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2022-02-06T15:12:00Z</dcterms:created>
  <dcterms:modified xsi:type="dcterms:W3CDTF">2022-02-06T15:12:00Z</dcterms:modified>
</cp:coreProperties>
</file>