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permStart w:id="0" w:edGrp="everyone"/>
    </w:p>
    <w:p w:rsidR="00333EDC" w:rsidRPr="004F6D07" w:rsidP="00333EDC" w14:paraId="15F1478C" w14:textId="029A0CE9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Cs w:val="22"/>
        </w:rPr>
      </w:pPr>
      <w:r w:rsidRPr="004F6D07">
        <w:rPr>
          <w:rFonts w:asciiTheme="minorHAnsi" w:hAnsiTheme="minorHAnsi" w:cstheme="minorHAnsi"/>
          <w:b/>
          <w:szCs w:val="22"/>
        </w:rPr>
        <w:t>PROJETO DE LEI</w:t>
      </w:r>
      <w:r w:rsidRPr="004F6D07" w:rsidR="000A56EF">
        <w:rPr>
          <w:rFonts w:asciiTheme="minorHAnsi" w:hAnsiTheme="minorHAnsi" w:cstheme="minorHAnsi"/>
          <w:b/>
          <w:szCs w:val="22"/>
        </w:rPr>
        <w:t xml:space="preserve"> N</w:t>
      </w:r>
      <w:r w:rsidR="00C04C91">
        <w:rPr>
          <w:rFonts w:asciiTheme="minorHAnsi" w:hAnsiTheme="minorHAnsi" w:cstheme="minorHAnsi"/>
          <w:b/>
          <w:szCs w:val="22"/>
        </w:rPr>
        <w:t>º -</w:t>
      </w:r>
      <w:r w:rsidR="00D91FB5">
        <w:rPr>
          <w:rFonts w:asciiTheme="minorHAnsi" w:hAnsiTheme="minorHAnsi" w:cstheme="minorHAnsi"/>
          <w:b/>
          <w:szCs w:val="22"/>
        </w:rPr>
        <w:t xml:space="preserve"> -</w:t>
      </w:r>
      <w:r w:rsidRPr="004F6D07" w:rsidR="000A56EF">
        <w:rPr>
          <w:rFonts w:asciiTheme="minorHAnsi" w:hAnsiTheme="minorHAnsi" w:cstheme="minorHAnsi"/>
          <w:b/>
          <w:szCs w:val="22"/>
        </w:rPr>
        <w:t xml:space="preserve"> ___, DE ____ </w:t>
      </w:r>
      <w:r w:rsidRPr="004F6D07" w:rsidR="000A56EF">
        <w:rPr>
          <w:rFonts w:asciiTheme="minorHAnsi" w:hAnsiTheme="minorHAnsi" w:cstheme="minorHAnsi"/>
          <w:b/>
          <w:szCs w:val="22"/>
        </w:rPr>
        <w:t>DE</w:t>
      </w:r>
      <w:r w:rsidRPr="004F6D07" w:rsidR="000A56EF">
        <w:rPr>
          <w:rFonts w:asciiTheme="minorHAnsi" w:hAnsiTheme="minorHAnsi" w:cstheme="minorHAnsi"/>
          <w:b/>
          <w:szCs w:val="22"/>
        </w:rPr>
        <w:t xml:space="preserve"> ____________ </w:t>
      </w:r>
      <w:r w:rsidRPr="004F6D07" w:rsidR="000A56EF">
        <w:rPr>
          <w:rFonts w:asciiTheme="minorHAnsi" w:hAnsiTheme="minorHAnsi" w:cstheme="minorHAnsi"/>
          <w:b/>
          <w:szCs w:val="22"/>
        </w:rPr>
        <w:t>DE</w:t>
      </w:r>
      <w:r w:rsidRPr="004F6D07" w:rsidR="000A56EF">
        <w:rPr>
          <w:rFonts w:asciiTheme="minorHAnsi" w:hAnsiTheme="minorHAnsi" w:cstheme="minorHAnsi"/>
          <w:b/>
          <w:szCs w:val="22"/>
        </w:rPr>
        <w:t xml:space="preserve"> 202</w:t>
      </w:r>
      <w:r w:rsidRPr="004F6D07" w:rsidR="00E431AB">
        <w:rPr>
          <w:rFonts w:asciiTheme="minorHAnsi" w:hAnsiTheme="minorHAnsi" w:cstheme="minorHAnsi"/>
          <w:b/>
          <w:szCs w:val="22"/>
        </w:rPr>
        <w:t>2</w:t>
      </w:r>
      <w:r w:rsidRPr="004F6D07" w:rsidR="000A56EF">
        <w:rPr>
          <w:rFonts w:asciiTheme="minorHAnsi" w:hAnsiTheme="minorHAnsi" w:cstheme="minorHAnsi"/>
          <w:b/>
          <w:szCs w:val="22"/>
        </w:rPr>
        <w:t>.</w:t>
      </w:r>
    </w:p>
    <w:p w:rsidR="000A56EF" w:rsidRPr="004F6D07" w:rsidP="008D482C" w14:paraId="1ADF6C78" w14:textId="5EBAA92B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</w:rPr>
      </w:pPr>
      <w:r w:rsidRPr="004F6D07">
        <w:rPr>
          <w:rFonts w:asciiTheme="minorHAnsi" w:hAnsiTheme="minorHAnsi" w:cstheme="minorHAnsi"/>
          <w:b/>
        </w:rPr>
        <w:t>“</w:t>
      </w:r>
      <w:r w:rsidRPr="00EB27AB" w:rsidR="00EB27AB">
        <w:rPr>
          <w:rFonts w:asciiTheme="minorHAnsi" w:hAnsiTheme="minorHAnsi" w:cstheme="minorHAnsi"/>
          <w:b/>
        </w:rPr>
        <w:t>DISPÕE SOBRE A MELHORIA DA VISUALIZAÇÃO DOS EQUIPAMENTOS DE RADARES NO MUNICÍPIO E DÁ OUTRAS PROVIDÊNCIAS.</w:t>
      </w:r>
      <w:r w:rsidRPr="004F6D07" w:rsidR="00EB27AB">
        <w:rPr>
          <w:rFonts w:asciiTheme="minorHAnsi" w:hAnsiTheme="minorHAnsi" w:cstheme="minorHAnsi"/>
          <w:b/>
        </w:rPr>
        <w:t>”</w:t>
      </w:r>
    </w:p>
    <w:p w:rsidR="00333EDC" w:rsidRPr="004F6D07" w:rsidP="008D482C" w14:paraId="27ACBCCD" w14:textId="77777777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Cs w:val="22"/>
        </w:rPr>
      </w:pPr>
    </w:p>
    <w:p w:rsidR="008D482C" w:rsidRPr="004F6D07" w:rsidP="005721CC" w14:paraId="1CADCD59" w14:textId="0005A31B">
      <w:pPr>
        <w:pStyle w:val="NormalWeb"/>
        <w:spacing w:before="120" w:beforeAutospacing="0" w:after="360" w:afterAutospacing="0" w:line="276" w:lineRule="auto"/>
        <w:ind w:firstLine="1134"/>
        <w:jc w:val="both"/>
        <w:rPr>
          <w:rFonts w:asciiTheme="minorHAnsi" w:hAnsiTheme="minorHAnsi" w:cstheme="minorHAnsi"/>
        </w:rPr>
      </w:pPr>
      <w:r w:rsidRPr="004F6D07">
        <w:rPr>
          <w:rFonts w:asciiTheme="minorHAnsi" w:hAnsiTheme="minorHAnsi" w:cstheme="minorHAnsi"/>
        </w:rPr>
        <w:t xml:space="preserve">O </w:t>
      </w:r>
      <w:r w:rsidRPr="004F6D07">
        <w:rPr>
          <w:rFonts w:asciiTheme="minorHAnsi" w:hAnsiTheme="minorHAnsi" w:cstheme="minorHAnsi"/>
          <w:b/>
          <w:bCs/>
        </w:rPr>
        <w:t>PREFEITO MUNICIPAL DE SUMARÉ</w:t>
      </w:r>
      <w:r w:rsidRPr="004F6D07">
        <w:rPr>
          <w:rFonts w:asciiTheme="minorHAnsi" w:hAnsiTheme="minorHAnsi" w:cstheme="minorHAnsi"/>
        </w:rPr>
        <w:t>, usando das atribuições que lhe são conferidas por lei, faz saber que a Câmara Municipal aprovou e eu sanciono e promulgo a seguinte Lei:</w:t>
      </w:r>
    </w:p>
    <w:p w:rsidR="00C04C91" w:rsidRPr="00C04C91" w:rsidP="00EB27AB" w14:paraId="0FF8C5E5" w14:textId="3921671D">
      <w:pPr>
        <w:pStyle w:val="NormalWeb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Art. 1</w:t>
      </w:r>
      <w:r w:rsidRPr="00C04C91">
        <w:rPr>
          <w:rFonts w:asciiTheme="minorHAnsi" w:hAnsiTheme="minorHAnsi" w:cstheme="minorHAnsi"/>
          <w:b/>
        </w:rPr>
        <w:t>º -</w:t>
      </w:r>
      <w:r w:rsidRPr="00C04C91">
        <w:rPr>
          <w:rFonts w:asciiTheme="minorHAnsi" w:hAnsiTheme="minorHAnsi" w:cstheme="minorHAnsi"/>
          <w:bCs/>
        </w:rPr>
        <w:t xml:space="preserve"> As empresas prestadoras de serviços que atuam no município de </w:t>
      </w:r>
      <w:r w:rsidR="00EB27AB">
        <w:rPr>
          <w:rFonts w:asciiTheme="minorHAnsi" w:hAnsiTheme="minorHAnsi" w:cstheme="minorHAnsi"/>
          <w:bCs/>
        </w:rPr>
        <w:t>Sumaré</w:t>
      </w:r>
      <w:r w:rsidRPr="00C04C91">
        <w:rPr>
          <w:rFonts w:asciiTheme="minorHAnsi" w:hAnsiTheme="minorHAnsi" w:cstheme="minorHAnsi"/>
          <w:bCs/>
        </w:rPr>
        <w:t>, responsáveis pela instalação e manutenção de equipamentos de radares no trânsito, ficam obrigadas a pintarem na cor vermelha e amarela refletiva os postes que contenham os dispositivos que registram o veículo infrator desses equipamentos de medição de velocidade.</w:t>
      </w:r>
    </w:p>
    <w:p w:rsidR="00C04C91" w:rsidRPr="00C04C91" w:rsidP="00C04C91" w14:paraId="23885EF4" w14:textId="74D30D69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Parágrafo único</w:t>
      </w:r>
      <w:r w:rsidRPr="00C04C91">
        <w:rPr>
          <w:rFonts w:asciiTheme="minorHAnsi" w:hAnsiTheme="minorHAnsi" w:cstheme="minorHAnsi"/>
          <w:b/>
        </w:rPr>
        <w:t xml:space="preserve"> -</w:t>
      </w:r>
      <w:r w:rsidRPr="00C04C91">
        <w:rPr>
          <w:rFonts w:asciiTheme="minorHAnsi" w:hAnsiTheme="minorHAnsi" w:cstheme="minorHAnsi"/>
          <w:bCs/>
        </w:rPr>
        <w:t xml:space="preserve"> Fica vedada a pintura de qualquer outro poste de sinalização com a cor vermelha e amarela.</w:t>
      </w:r>
    </w:p>
    <w:p w:rsidR="00C04C91" w:rsidRPr="00C04C91" w:rsidP="00C04C91" w14:paraId="02054CE2" w14:textId="73B8608F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Art. 2</w:t>
      </w:r>
      <w:r w:rsidRPr="00C04C91">
        <w:rPr>
          <w:rFonts w:asciiTheme="minorHAnsi" w:hAnsiTheme="minorHAnsi" w:cstheme="minorHAnsi"/>
          <w:b/>
        </w:rPr>
        <w:t>º -</w:t>
      </w:r>
      <w:r w:rsidRPr="00C04C91">
        <w:rPr>
          <w:rFonts w:asciiTheme="minorHAnsi" w:hAnsiTheme="minorHAnsi" w:cstheme="minorHAnsi"/>
          <w:bCs/>
        </w:rPr>
        <w:t xml:space="preserve"> Os postes que contenham os dispositivos referidos no artigo anterior devem estar sempre visíveis aos motoristas, não podendo sua localização estar encoberta por qualquer meio material, inclusive vegetação e outros obstáculos.</w:t>
      </w:r>
    </w:p>
    <w:p w:rsidR="00C04C91" w:rsidRPr="00C04C91" w:rsidP="00C04C91" w14:paraId="1959871D" w14:textId="2C5E2D92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Art. 3</w:t>
      </w:r>
      <w:r w:rsidRPr="00C04C91">
        <w:rPr>
          <w:rFonts w:asciiTheme="minorHAnsi" w:hAnsiTheme="minorHAnsi" w:cstheme="minorHAnsi"/>
          <w:b/>
        </w:rPr>
        <w:t>º -</w:t>
      </w:r>
      <w:r w:rsidRPr="00C04C91">
        <w:rPr>
          <w:rFonts w:asciiTheme="minorHAnsi" w:hAnsiTheme="minorHAnsi" w:cstheme="minorHAnsi"/>
          <w:bCs/>
        </w:rPr>
        <w:t xml:space="preserve"> Os equipamentos de suporte dos radares estáticos deverão também ser pintados na cor vermelha e amarelo refletiva.</w:t>
      </w:r>
    </w:p>
    <w:p w:rsidR="00C04C91" w:rsidRPr="00C04C91" w:rsidP="00C04C91" w14:paraId="321932F6" w14:textId="0C7328DB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Art. 4</w:t>
      </w:r>
      <w:r w:rsidRPr="00C04C91">
        <w:rPr>
          <w:rFonts w:asciiTheme="minorHAnsi" w:hAnsiTheme="minorHAnsi" w:cstheme="minorHAnsi"/>
          <w:b/>
        </w:rPr>
        <w:t>º -</w:t>
      </w:r>
      <w:r w:rsidRPr="00C04C91">
        <w:rPr>
          <w:rFonts w:asciiTheme="minorHAnsi" w:hAnsiTheme="minorHAnsi" w:cstheme="minorHAnsi"/>
          <w:bCs/>
        </w:rPr>
        <w:t xml:space="preserve"> Será considerado inválido o auto de infração emitido a partir de radares que não estejam de acordo com esta Lei.</w:t>
      </w:r>
    </w:p>
    <w:p w:rsidR="00C04C91" w:rsidRPr="00C04C91" w:rsidP="00C04C91" w14:paraId="17490ABC" w14:textId="667D7C46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Art. 5</w:t>
      </w:r>
      <w:r w:rsidRPr="00C04C91">
        <w:rPr>
          <w:rFonts w:asciiTheme="minorHAnsi" w:hAnsiTheme="minorHAnsi" w:cstheme="minorHAnsi"/>
          <w:b/>
        </w:rPr>
        <w:t>º -</w:t>
      </w:r>
      <w:r w:rsidRPr="00C04C91">
        <w:rPr>
          <w:rFonts w:asciiTheme="minorHAnsi" w:hAnsiTheme="minorHAnsi" w:cstheme="minorHAnsi"/>
          <w:bCs/>
        </w:rPr>
        <w:t xml:space="preserve"> Caberá à Prefeitura Municipal de </w:t>
      </w:r>
      <w:r w:rsidR="00EB27AB">
        <w:rPr>
          <w:rFonts w:asciiTheme="minorHAnsi" w:hAnsiTheme="minorHAnsi" w:cstheme="minorHAnsi"/>
          <w:bCs/>
        </w:rPr>
        <w:t>Sumaré</w:t>
      </w:r>
      <w:r w:rsidRPr="00C04C91">
        <w:rPr>
          <w:rFonts w:asciiTheme="minorHAnsi" w:hAnsiTheme="minorHAnsi" w:cstheme="minorHAnsi"/>
          <w:bCs/>
        </w:rPr>
        <w:t>, através de seu órgão competente, tomar as providências cabíveis à homologação do suporte do equipamento previsto nesta Lei.</w:t>
      </w:r>
    </w:p>
    <w:p w:rsidR="00C04C91" w:rsidRPr="00C04C91" w:rsidP="00C04C91" w14:paraId="37FA5685" w14:textId="6AF132FC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Art. 6</w:t>
      </w:r>
      <w:r w:rsidRPr="00C04C91">
        <w:rPr>
          <w:rFonts w:asciiTheme="minorHAnsi" w:hAnsiTheme="minorHAnsi" w:cstheme="minorHAnsi"/>
          <w:b/>
        </w:rPr>
        <w:t>º -</w:t>
      </w:r>
      <w:r w:rsidRPr="00C04C91">
        <w:rPr>
          <w:rFonts w:asciiTheme="minorHAnsi" w:hAnsiTheme="minorHAnsi" w:cstheme="minorHAnsi"/>
          <w:bCs/>
        </w:rPr>
        <w:t xml:space="preserve"> O Poder Público Municipal desenvolverá campanhas periódicas, trimestralmente, de esclarecimento aos motoristas, nas quais deverão ser informados:</w:t>
      </w:r>
    </w:p>
    <w:p w:rsidR="00C04C91" w:rsidRPr="00C04C91" w:rsidP="00C04C91" w14:paraId="42D0DD0A" w14:textId="77777777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I –</w:t>
      </w:r>
      <w:r w:rsidRPr="00C04C91">
        <w:rPr>
          <w:rFonts w:asciiTheme="minorHAnsi" w:hAnsiTheme="minorHAnsi" w:cstheme="minorHAnsi"/>
          <w:bCs/>
        </w:rPr>
        <w:t xml:space="preserve"> O número de equipamentos fixos e estáticos que são utilizados e sua localização;</w:t>
      </w:r>
    </w:p>
    <w:p w:rsidR="00C04C91" w:rsidRPr="00C04C91" w:rsidP="00C04C91" w14:paraId="61BCA34B" w14:textId="77777777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II –</w:t>
      </w:r>
      <w:r w:rsidRPr="00C04C91">
        <w:rPr>
          <w:rFonts w:asciiTheme="minorHAnsi" w:hAnsiTheme="minorHAnsi" w:cstheme="minorHAnsi"/>
          <w:bCs/>
        </w:rPr>
        <w:t xml:space="preserve"> As velocidades máximas permitidas nas principais vias e avenidas; </w:t>
      </w:r>
    </w:p>
    <w:p w:rsidR="00C04C91" w:rsidRPr="00C04C91" w:rsidP="00C04C91" w14:paraId="1CD16C35" w14:textId="77777777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III –</w:t>
      </w:r>
      <w:r w:rsidRPr="00C04C91">
        <w:rPr>
          <w:rFonts w:asciiTheme="minorHAnsi" w:hAnsiTheme="minorHAnsi" w:cstheme="minorHAnsi"/>
          <w:bCs/>
        </w:rPr>
        <w:t xml:space="preserve"> O valor da multa aplicada no caso das infrações, detectadas pelos equipamentos, e,</w:t>
      </w:r>
    </w:p>
    <w:p w:rsidR="00C04C91" w:rsidRPr="00C04C91" w:rsidP="00C04C91" w14:paraId="2930FFAD" w14:textId="77777777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IV –</w:t>
      </w:r>
      <w:r w:rsidRPr="00C04C91">
        <w:rPr>
          <w:rFonts w:asciiTheme="minorHAnsi" w:hAnsiTheme="minorHAnsi" w:cstheme="minorHAnsi"/>
          <w:bCs/>
        </w:rPr>
        <w:t xml:space="preserve"> Pontuação creditada na carteira de habilitação.</w:t>
      </w:r>
    </w:p>
    <w:p w:rsidR="00C04C91" w:rsidRPr="00C04C91" w:rsidP="00C04C91" w14:paraId="7D3CE38A" w14:textId="5C949365">
      <w:pPr>
        <w:pStyle w:val="NormalWeb"/>
        <w:spacing w:after="360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Art. 7</w:t>
      </w:r>
      <w:r w:rsidRPr="00C04C91">
        <w:rPr>
          <w:rFonts w:asciiTheme="minorHAnsi" w:hAnsiTheme="minorHAnsi" w:cstheme="minorHAnsi"/>
          <w:b/>
        </w:rPr>
        <w:t>º -</w:t>
      </w:r>
      <w:r w:rsidRPr="00C04C91">
        <w:rPr>
          <w:rFonts w:asciiTheme="minorHAnsi" w:hAnsiTheme="minorHAnsi" w:cstheme="minorHAnsi"/>
          <w:bCs/>
        </w:rPr>
        <w:t xml:space="preserve"> As despesas com a execução da presente Lei correrão por conta de verba orçamentária própria.</w:t>
      </w:r>
    </w:p>
    <w:p w:rsidR="00224B7B" w:rsidRPr="00C04C91" w:rsidP="00C04C91" w14:paraId="1E4E7ECD" w14:textId="2C85ABB0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bCs/>
        </w:rPr>
      </w:pPr>
      <w:r w:rsidRPr="00C04C91">
        <w:rPr>
          <w:rFonts w:asciiTheme="minorHAnsi" w:hAnsiTheme="minorHAnsi" w:cstheme="minorHAnsi"/>
          <w:b/>
        </w:rPr>
        <w:t>Art. 8</w:t>
      </w:r>
      <w:r w:rsidRPr="00C04C91">
        <w:rPr>
          <w:rFonts w:asciiTheme="minorHAnsi" w:hAnsiTheme="minorHAnsi" w:cstheme="minorHAnsi"/>
          <w:b/>
        </w:rPr>
        <w:t>º -</w:t>
      </w:r>
      <w:r w:rsidRPr="00C04C91">
        <w:rPr>
          <w:rFonts w:asciiTheme="minorHAnsi" w:hAnsiTheme="minorHAnsi" w:cstheme="minorHAnsi"/>
          <w:bCs/>
        </w:rPr>
        <w:t xml:space="preserve"> Esta Lei entra em vigor </w:t>
      </w:r>
      <w:r>
        <w:rPr>
          <w:rFonts w:asciiTheme="minorHAnsi" w:hAnsiTheme="minorHAnsi" w:cstheme="minorHAnsi"/>
          <w:bCs/>
        </w:rPr>
        <w:t>90 (noventa) dias após a</w:t>
      </w:r>
      <w:r w:rsidRPr="00C04C91">
        <w:rPr>
          <w:rFonts w:asciiTheme="minorHAnsi" w:hAnsiTheme="minorHAnsi" w:cstheme="minorHAnsi"/>
          <w:bCs/>
        </w:rPr>
        <w:t xml:space="preserve"> data de sua publicação.</w:t>
      </w:r>
    </w:p>
    <w:p w:rsidR="00224B7B" w:rsidRPr="004F6D07" w:rsidP="00A53812" w14:paraId="227930B6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70A90" w:rsidRPr="004F6D07" w:rsidP="00B81C6B" w14:paraId="36007373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A268E" w:rsidRPr="004F6D07" w:rsidP="00470A90" w14:paraId="2C7F68A1" w14:textId="64FE27D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4F6D07">
        <w:rPr>
          <w:rFonts w:asciiTheme="minorHAnsi" w:hAnsiTheme="minorHAnsi" w:cstheme="minorHAnsi"/>
        </w:rPr>
        <w:t xml:space="preserve">Sala das Sessões, </w:t>
      </w:r>
      <w:r w:rsidR="0026194C">
        <w:rPr>
          <w:rFonts w:asciiTheme="minorHAnsi" w:hAnsiTheme="minorHAnsi" w:cstheme="minorHAnsi"/>
        </w:rPr>
        <w:t>20</w:t>
      </w:r>
      <w:r w:rsidRPr="004F6D07" w:rsidR="00627195">
        <w:rPr>
          <w:rFonts w:asciiTheme="minorHAnsi" w:hAnsiTheme="minorHAnsi" w:cstheme="minorHAnsi"/>
        </w:rPr>
        <w:t xml:space="preserve"> de janeiro de 2022</w:t>
      </w:r>
      <w:r w:rsidRPr="004F6D07">
        <w:rPr>
          <w:rFonts w:asciiTheme="minorHAnsi" w:hAnsiTheme="minorHAnsi" w:cstheme="minorHAnsi"/>
        </w:rPr>
        <w:t>.</w:t>
      </w:r>
    </w:p>
    <w:p w:rsidR="00470A90" w:rsidP="00470A90" w14:paraId="75B63C74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4F6D07" w:rsidP="00470A90" w14:paraId="70A1CAA5" w14:textId="7455E028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11974121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8826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07" w14:paraId="1D856062" w14:textId="77777777">
      <w:pPr>
        <w:rPr>
          <w:rFonts w:eastAsia="Times New Roman" w:cstheme="minorHAnsi"/>
          <w:sz w:val="24"/>
          <w:szCs w:val="24"/>
          <w:lang w:eastAsia="pt-BR"/>
        </w:rPr>
      </w:pPr>
      <w:r>
        <w:rPr>
          <w:rFonts w:cstheme="minorHAnsi"/>
        </w:rPr>
        <w:br w:type="page"/>
      </w:r>
    </w:p>
    <w:p w:rsidR="00751673" w:rsidP="00470A90" w14:paraId="4747D73C" w14:textId="554D537E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8C4262">
        <w:rPr>
          <w:rFonts w:asciiTheme="minorHAnsi" w:hAnsiTheme="minorHAnsi" w:cstheme="minorHAnsi"/>
          <w:b/>
          <w:sz w:val="32"/>
        </w:rPr>
        <w:t>JUSTIFICATIVA</w:t>
      </w:r>
    </w:p>
    <w:p w:rsidR="00B5796E" w:rsidRPr="00B5796E" w:rsidP="00B5796E" w14:paraId="46BC1153" w14:textId="612ED9AB">
      <w:pPr>
        <w:pStyle w:val="NormalWeb"/>
        <w:spacing w:before="120" w:beforeAutospacing="0" w:after="240" w:afterAutospacing="0"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Nobres pares, </w:t>
      </w:r>
      <w:r>
        <w:rPr>
          <w:rFonts w:asciiTheme="minorHAnsi" w:hAnsiTheme="minorHAnsi" w:cstheme="minorHAnsi"/>
        </w:rPr>
        <w:t>é</w:t>
      </w:r>
      <w:r w:rsidRPr="00B5796E">
        <w:rPr>
          <w:rFonts w:asciiTheme="minorHAnsi" w:hAnsiTheme="minorHAnsi" w:cstheme="minorHAnsi"/>
        </w:rPr>
        <w:t xml:space="preserve"> programa nacional instruir o cidadão para o cumprimento das leis, principalmente consoante as que dizem respeito ao Código Nacional de Trânsito, cuja função maior é normatizar o trânsito de veículos e cidadão com intuito de preservar a vida.</w:t>
      </w:r>
    </w:p>
    <w:p w:rsidR="00B5796E" w:rsidRPr="00B5796E" w:rsidP="00B5796E" w14:paraId="37F1818F" w14:textId="77777777">
      <w:pPr>
        <w:pStyle w:val="NormalWeb"/>
        <w:spacing w:before="120" w:beforeAutospacing="0" w:after="240" w:afterAutospacing="0" w:line="276" w:lineRule="auto"/>
        <w:ind w:firstLine="708"/>
        <w:jc w:val="both"/>
        <w:rPr>
          <w:rFonts w:asciiTheme="minorHAnsi" w:hAnsiTheme="minorHAnsi" w:cstheme="minorHAnsi"/>
        </w:rPr>
      </w:pPr>
      <w:r w:rsidRPr="00B5796E">
        <w:rPr>
          <w:rFonts w:asciiTheme="minorHAnsi" w:hAnsiTheme="minorHAnsi" w:cstheme="minorHAnsi"/>
        </w:rPr>
        <w:t xml:space="preserve">Esse conjunto de leis e regulamentos nos aponta todos os instrumentos necessários a educação do homem que se locomove dentro da sua cidade. </w:t>
      </w:r>
    </w:p>
    <w:p w:rsidR="00B5796E" w:rsidRPr="00B5796E" w:rsidP="00B5796E" w14:paraId="47040DB6" w14:textId="77777777">
      <w:pPr>
        <w:pStyle w:val="NormalWeb"/>
        <w:spacing w:before="120" w:beforeAutospacing="0" w:after="240" w:afterAutospacing="0" w:line="276" w:lineRule="auto"/>
        <w:ind w:firstLine="708"/>
        <w:jc w:val="both"/>
        <w:rPr>
          <w:rFonts w:asciiTheme="minorHAnsi" w:hAnsiTheme="minorHAnsi" w:cstheme="minorHAnsi"/>
        </w:rPr>
      </w:pPr>
      <w:r w:rsidRPr="00B5796E">
        <w:rPr>
          <w:rFonts w:asciiTheme="minorHAnsi" w:hAnsiTheme="minorHAnsi" w:cstheme="minorHAnsi"/>
        </w:rPr>
        <w:t xml:space="preserve">Temos visto que os órgãos responsáveis pelo trânsito da cidade têm mantido a aplicação da lei de forma racional conduzindo o indivíduo ao cumprimento das normas legais. </w:t>
      </w:r>
    </w:p>
    <w:p w:rsidR="00B5796E" w:rsidRPr="00B5796E" w:rsidP="00B5796E" w14:paraId="018ED2E4" w14:textId="77777777">
      <w:pPr>
        <w:pStyle w:val="NormalWeb"/>
        <w:spacing w:before="120" w:beforeAutospacing="0" w:after="240" w:afterAutospacing="0" w:line="276" w:lineRule="auto"/>
        <w:ind w:firstLine="708"/>
        <w:jc w:val="both"/>
        <w:rPr>
          <w:rFonts w:asciiTheme="minorHAnsi" w:hAnsiTheme="minorHAnsi" w:cstheme="minorHAnsi"/>
        </w:rPr>
      </w:pPr>
      <w:r w:rsidRPr="00B5796E">
        <w:rPr>
          <w:rFonts w:asciiTheme="minorHAnsi" w:hAnsiTheme="minorHAnsi" w:cstheme="minorHAnsi"/>
        </w:rPr>
        <w:t xml:space="preserve">E com o intuito de auxiliar a Administração Pública, sugerimos através deste Projeto de Lei, que podemos melhorar a aplicação desses instrumentos legais, pois no que tange aos radares, fiscalizadores eletrônicos e aferidores de velocidade, o órgão da administração tem se proposto à divulgação com o objetivo de reduzir a velocidade em determinadas vias da cidade, onde isto se faz necessário, pois esses radares substituem os “quebra-molas”, hoje proibidos pelo código em referência. </w:t>
      </w:r>
    </w:p>
    <w:p w:rsidR="00B5796E" w:rsidRPr="00B5796E" w:rsidP="00B5796E" w14:paraId="5F3D2B26" w14:textId="77777777">
      <w:pPr>
        <w:pStyle w:val="NormalWeb"/>
        <w:spacing w:before="120" w:beforeAutospacing="0" w:after="240" w:afterAutospacing="0" w:line="276" w:lineRule="auto"/>
        <w:ind w:firstLine="708"/>
        <w:jc w:val="both"/>
        <w:rPr>
          <w:rFonts w:asciiTheme="minorHAnsi" w:hAnsiTheme="minorHAnsi" w:cstheme="minorHAnsi"/>
        </w:rPr>
      </w:pPr>
      <w:r w:rsidRPr="00B5796E">
        <w:rPr>
          <w:rFonts w:asciiTheme="minorHAnsi" w:hAnsiTheme="minorHAnsi" w:cstheme="minorHAnsi"/>
        </w:rPr>
        <w:t xml:space="preserve">A instalação de tais equipamentos tem caráter pedagógico e educativo, pois antes de punir, evita a transgressão da velocidade acima do permitido e passagem por sinais de parada. </w:t>
      </w:r>
    </w:p>
    <w:p w:rsidR="00B5796E" w:rsidRPr="00B5796E" w:rsidP="00B5796E" w14:paraId="48AD4518" w14:textId="77777777">
      <w:pPr>
        <w:pStyle w:val="NormalWeb"/>
        <w:spacing w:before="120" w:beforeAutospacing="0" w:after="240" w:afterAutospacing="0" w:line="276" w:lineRule="auto"/>
        <w:ind w:firstLine="708"/>
        <w:jc w:val="both"/>
        <w:rPr>
          <w:rFonts w:asciiTheme="minorHAnsi" w:hAnsiTheme="minorHAnsi" w:cstheme="minorHAnsi"/>
        </w:rPr>
      </w:pPr>
      <w:r w:rsidRPr="00B5796E">
        <w:rPr>
          <w:rFonts w:asciiTheme="minorHAnsi" w:hAnsiTheme="minorHAnsi" w:cstheme="minorHAnsi"/>
        </w:rPr>
        <w:t>A nossa proposição visa complementar o cumprimento da norma legal solicitando que os postes onde estão afixados sejam pintados nas cores vermelha e amarelo, que dê ao condutor de veículo uma visibilidade mais adequada e o impeça de se tornar infrator por falta de visibilidade e seja multado.</w:t>
      </w:r>
    </w:p>
    <w:p w:rsidR="00B16C15" w:rsidP="00A16A2D" w14:paraId="071E8F3B" w14:textId="455C897B">
      <w:pPr>
        <w:pStyle w:val="NormalWeb"/>
        <w:spacing w:before="120" w:beforeAutospacing="0" w:after="600" w:afterAutospacing="0" w:line="276" w:lineRule="auto"/>
        <w:ind w:firstLine="708"/>
        <w:jc w:val="both"/>
        <w:rPr>
          <w:rFonts w:asciiTheme="minorHAnsi" w:hAnsiTheme="minorHAnsi" w:cstheme="minorHAnsi"/>
        </w:rPr>
      </w:pPr>
      <w:r w:rsidRPr="00B5796E">
        <w:rPr>
          <w:rFonts w:asciiTheme="minorHAnsi" w:hAnsiTheme="minorHAnsi" w:cstheme="minorHAnsi"/>
        </w:rPr>
        <w:t>Assim, certo de contar com a colaboração dos meus pares para a aprovação do presente</w:t>
      </w:r>
      <w:r>
        <w:rPr>
          <w:rFonts w:asciiTheme="minorHAnsi" w:hAnsiTheme="minorHAnsi" w:cstheme="minorHAnsi"/>
        </w:rPr>
        <w:t xml:space="preserve"> </w:t>
      </w:r>
      <w:r w:rsidRPr="00B5796E">
        <w:rPr>
          <w:rFonts w:asciiTheme="minorHAnsi" w:hAnsiTheme="minorHAnsi" w:cstheme="minorHAnsi"/>
        </w:rPr>
        <w:t>Projeto, desde já agradeço.</w:t>
      </w:r>
    </w:p>
    <w:p w:rsidR="00D36241" w:rsidP="00D36241" w14:paraId="7C4FAB0D" w14:textId="5B4E9021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B75390">
        <w:rPr>
          <w:rFonts w:asciiTheme="minorHAnsi" w:hAnsiTheme="minorHAnsi" w:cstheme="minorHAnsi"/>
        </w:rPr>
        <w:t>20</w:t>
      </w:r>
      <w:r w:rsidR="0008623F">
        <w:rPr>
          <w:rFonts w:asciiTheme="minorHAnsi" w:hAnsiTheme="minorHAnsi" w:cstheme="minorHAnsi"/>
        </w:rPr>
        <w:t xml:space="preserve"> de janeiro de 2022</w:t>
      </w:r>
      <w:r>
        <w:rPr>
          <w:rFonts w:asciiTheme="minorHAnsi" w:hAnsiTheme="minorHAnsi" w:cstheme="minorHAnsi"/>
        </w:rPr>
        <w:t>.</w:t>
      </w:r>
    </w:p>
    <w:p w:rsidR="00D36241" w:rsidP="00D36241" w14:paraId="2500C95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2494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33B"/>
    <w:rsid w:val="000312E1"/>
    <w:rsid w:val="000514B8"/>
    <w:rsid w:val="0008623F"/>
    <w:rsid w:val="000A3E9C"/>
    <w:rsid w:val="000A56EF"/>
    <w:rsid w:val="000D2BDC"/>
    <w:rsid w:val="000E6805"/>
    <w:rsid w:val="000F054D"/>
    <w:rsid w:val="00104AAA"/>
    <w:rsid w:val="00120F83"/>
    <w:rsid w:val="001540FC"/>
    <w:rsid w:val="0015657E"/>
    <w:rsid w:val="00156CF8"/>
    <w:rsid w:val="001829CE"/>
    <w:rsid w:val="00184F88"/>
    <w:rsid w:val="001A268E"/>
    <w:rsid w:val="00224B7B"/>
    <w:rsid w:val="0026194C"/>
    <w:rsid w:val="00281434"/>
    <w:rsid w:val="002E32FB"/>
    <w:rsid w:val="002F1E26"/>
    <w:rsid w:val="003333CC"/>
    <w:rsid w:val="00333EDC"/>
    <w:rsid w:val="003451FD"/>
    <w:rsid w:val="00346CF2"/>
    <w:rsid w:val="00355DA8"/>
    <w:rsid w:val="003F3133"/>
    <w:rsid w:val="004409B5"/>
    <w:rsid w:val="00443C44"/>
    <w:rsid w:val="0045218D"/>
    <w:rsid w:val="00460A32"/>
    <w:rsid w:val="00467102"/>
    <w:rsid w:val="00470A90"/>
    <w:rsid w:val="004B0096"/>
    <w:rsid w:val="004B2CC9"/>
    <w:rsid w:val="004B4F23"/>
    <w:rsid w:val="004F6D07"/>
    <w:rsid w:val="0051286F"/>
    <w:rsid w:val="00555F7B"/>
    <w:rsid w:val="005721CC"/>
    <w:rsid w:val="005B5987"/>
    <w:rsid w:val="005C0234"/>
    <w:rsid w:val="00620892"/>
    <w:rsid w:val="00626437"/>
    <w:rsid w:val="00627195"/>
    <w:rsid w:val="00632FA0"/>
    <w:rsid w:val="006740AF"/>
    <w:rsid w:val="00677D20"/>
    <w:rsid w:val="006C41A4"/>
    <w:rsid w:val="006D1E9A"/>
    <w:rsid w:val="006D63C8"/>
    <w:rsid w:val="006E7C69"/>
    <w:rsid w:val="006F5C4F"/>
    <w:rsid w:val="00716FE9"/>
    <w:rsid w:val="00744490"/>
    <w:rsid w:val="00751673"/>
    <w:rsid w:val="007642CE"/>
    <w:rsid w:val="00780A67"/>
    <w:rsid w:val="007834DD"/>
    <w:rsid w:val="007B25CD"/>
    <w:rsid w:val="007C4639"/>
    <w:rsid w:val="007C5C47"/>
    <w:rsid w:val="007D3B71"/>
    <w:rsid w:val="00822396"/>
    <w:rsid w:val="008A4178"/>
    <w:rsid w:val="008B6030"/>
    <w:rsid w:val="008C3EBF"/>
    <w:rsid w:val="008C4262"/>
    <w:rsid w:val="008D482C"/>
    <w:rsid w:val="008F692E"/>
    <w:rsid w:val="009148DB"/>
    <w:rsid w:val="00944D85"/>
    <w:rsid w:val="009D1DD8"/>
    <w:rsid w:val="009E2708"/>
    <w:rsid w:val="00A06CF2"/>
    <w:rsid w:val="00A16A2D"/>
    <w:rsid w:val="00A27600"/>
    <w:rsid w:val="00A46B85"/>
    <w:rsid w:val="00A53812"/>
    <w:rsid w:val="00A7748E"/>
    <w:rsid w:val="00AA4C06"/>
    <w:rsid w:val="00AF2C9F"/>
    <w:rsid w:val="00B01EA4"/>
    <w:rsid w:val="00B16C15"/>
    <w:rsid w:val="00B24C02"/>
    <w:rsid w:val="00B446AD"/>
    <w:rsid w:val="00B5796E"/>
    <w:rsid w:val="00B7380A"/>
    <w:rsid w:val="00B75390"/>
    <w:rsid w:val="00B81C6B"/>
    <w:rsid w:val="00B96788"/>
    <w:rsid w:val="00BB67F4"/>
    <w:rsid w:val="00C00C1E"/>
    <w:rsid w:val="00C04C91"/>
    <w:rsid w:val="00C36776"/>
    <w:rsid w:val="00C412F2"/>
    <w:rsid w:val="00C45A8F"/>
    <w:rsid w:val="00C80DF1"/>
    <w:rsid w:val="00CD6B58"/>
    <w:rsid w:val="00CE3F33"/>
    <w:rsid w:val="00CE5FA6"/>
    <w:rsid w:val="00CF401E"/>
    <w:rsid w:val="00D03EA2"/>
    <w:rsid w:val="00D36241"/>
    <w:rsid w:val="00D50035"/>
    <w:rsid w:val="00D91FB5"/>
    <w:rsid w:val="00DD6612"/>
    <w:rsid w:val="00DD7017"/>
    <w:rsid w:val="00E431AB"/>
    <w:rsid w:val="00E51CF4"/>
    <w:rsid w:val="00E800B3"/>
    <w:rsid w:val="00E83284"/>
    <w:rsid w:val="00EB27AB"/>
    <w:rsid w:val="00EC4E59"/>
    <w:rsid w:val="00EE1AE4"/>
    <w:rsid w:val="00EE4588"/>
    <w:rsid w:val="00EE4D2E"/>
    <w:rsid w:val="00EF69B3"/>
    <w:rsid w:val="00F3766E"/>
    <w:rsid w:val="00F62E17"/>
    <w:rsid w:val="00F62E26"/>
    <w:rsid w:val="00F655AD"/>
    <w:rsid w:val="00FA5061"/>
    <w:rsid w:val="00FC4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829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182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EC3A5-50DD-41F7-B598-6B801E1F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599</Words>
  <Characters>3238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89</cp:revision>
  <cp:lastPrinted>2022-01-20T19:39:00Z</cp:lastPrinted>
  <dcterms:created xsi:type="dcterms:W3CDTF">2021-04-23T19:10:00Z</dcterms:created>
  <dcterms:modified xsi:type="dcterms:W3CDTF">2022-01-20T19:39:00Z</dcterms:modified>
</cp:coreProperties>
</file>