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99E644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BA16DD">
        <w:rPr>
          <w:rFonts w:ascii="Times New Roman" w:hAnsi="Times New Roman" w:cs="Times New Roman"/>
          <w:sz w:val="28"/>
          <w:szCs w:val="28"/>
        </w:rPr>
        <w:t>Leonir Dutra Pereira, 436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5136ED5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BA16DD">
        <w:rPr>
          <w:rFonts w:ascii="Times New Roman" w:hAnsi="Times New Roman" w:cs="Times New Roman"/>
          <w:sz w:val="28"/>
          <w:szCs w:val="28"/>
        </w:rPr>
        <w:t>68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2045E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16E4D"/>
    <w:rsid w:val="00733ECC"/>
    <w:rsid w:val="00747502"/>
    <w:rsid w:val="007600A2"/>
    <w:rsid w:val="00774C47"/>
    <w:rsid w:val="00777FE7"/>
    <w:rsid w:val="007B416F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95085-C387-483D-8F78-8B503E9D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2022-01-31T14:51:00Z</dcterms:created>
  <dcterms:modified xsi:type="dcterms:W3CDTF">2022-01-31T14:51:00Z</dcterms:modified>
</cp:coreProperties>
</file>