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CD8575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9A6EE9">
        <w:rPr>
          <w:rFonts w:ascii="Times New Roman" w:hAnsi="Times New Roman" w:cs="Times New Roman"/>
          <w:sz w:val="28"/>
          <w:szCs w:val="28"/>
        </w:rPr>
        <w:t xml:space="preserve">João </w:t>
      </w:r>
      <w:r w:rsidR="009A6EE9">
        <w:rPr>
          <w:rFonts w:ascii="Times New Roman" w:hAnsi="Times New Roman" w:cs="Times New Roman"/>
          <w:sz w:val="28"/>
          <w:szCs w:val="28"/>
        </w:rPr>
        <w:t>Antonio</w:t>
      </w:r>
      <w:r w:rsidR="009A6EE9">
        <w:rPr>
          <w:rFonts w:ascii="Times New Roman" w:hAnsi="Times New Roman" w:cs="Times New Roman"/>
          <w:sz w:val="28"/>
          <w:szCs w:val="28"/>
        </w:rPr>
        <w:t xml:space="preserve"> Corrêa, 210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2553D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94AE-AF28-4149-9814-DE016257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2022-01-31T14:02:00Z</dcterms:created>
  <dcterms:modified xsi:type="dcterms:W3CDTF">2022-01-31T14:02:00Z</dcterms:modified>
</cp:coreProperties>
</file>