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533E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47A25">
        <w:rPr>
          <w:sz w:val="24"/>
        </w:rPr>
        <w:t>Avenida Francisco Bertolini</w:t>
      </w:r>
      <w:bookmarkEnd w:id="1"/>
      <w:r w:rsidR="00FD7A2A">
        <w:rPr>
          <w:sz w:val="24"/>
        </w:rPr>
        <w:t>,</w:t>
      </w:r>
      <w:r w:rsidR="00747A25">
        <w:rPr>
          <w:sz w:val="24"/>
        </w:rPr>
        <w:t xml:space="preserve"> altura do número 180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747A25">
        <w:rPr>
          <w:sz w:val="24"/>
        </w:rPr>
        <w:t>181-060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6EEF66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747A25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C7DB5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1E5BC5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EE0E84"/>
    <w:rsid w:val="00F43186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356C-6384-4F42-8177-A9D74FE3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2021-12-13T16:30:00Z</dcterms:created>
  <dcterms:modified xsi:type="dcterms:W3CDTF">2021-12-13T16:30:00Z</dcterms:modified>
</cp:coreProperties>
</file>