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AE354E7" w14:textId="77777777" w:rsidR="00A95BC4" w:rsidRPr="00A95BC4" w:rsidRDefault="00E426B8" w:rsidP="00A95BC4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</w:t>
      </w:r>
      <w:r w:rsidR="00A95BC4" w:rsidRPr="00A95BC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Autoriza o Poder Executivo, no</w:t>
      </w:r>
    </w:p>
    <w:p w14:paraId="0E3CF4DE" w14:textId="73E60014" w:rsidR="00A95BC4" w:rsidRPr="00A95BC4" w:rsidRDefault="00A95BC4" w:rsidP="00A95BC4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A95BC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â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mbito do Município de Sumaré</w:t>
      </w:r>
      <w:r w:rsidRPr="00A95BC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,</w:t>
      </w:r>
    </w:p>
    <w:p w14:paraId="538A9F0C" w14:textId="77777777" w:rsidR="00A95BC4" w:rsidRPr="00A95BC4" w:rsidRDefault="00A95BC4" w:rsidP="00A95BC4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A95BC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 realizar manutenção em ruas</w:t>
      </w:r>
    </w:p>
    <w:p w14:paraId="08046442" w14:textId="77777777" w:rsidR="00A95BC4" w:rsidRPr="00A95BC4" w:rsidRDefault="00A95BC4" w:rsidP="00A95BC4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A95BC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não oficiais, consideradas de</w:t>
      </w:r>
    </w:p>
    <w:p w14:paraId="2B86E3BC" w14:textId="77777777" w:rsidR="00A95BC4" w:rsidRPr="00A95BC4" w:rsidRDefault="00A95BC4" w:rsidP="00A95BC4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A95BC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interesse social e servidões de</w:t>
      </w:r>
    </w:p>
    <w:p w14:paraId="70DB8021" w14:textId="77777777" w:rsidR="00A95BC4" w:rsidRPr="00A95BC4" w:rsidRDefault="00A95BC4" w:rsidP="00A95BC4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A95BC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passagem, e dá outras</w:t>
      </w:r>
    </w:p>
    <w:p w14:paraId="6B0106E6" w14:textId="2FCF7437" w:rsidR="00E77BB2" w:rsidRDefault="00A95BC4" w:rsidP="00A95BC4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A95BC4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providências.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00CE5C8" w14:textId="77777777" w:rsid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10710524"/>
      <w:r>
        <w:rPr>
          <w:rFonts w:ascii="Times New Roman" w:hAnsi="Times New Roman" w:cs="Times New Roman"/>
          <w:sz w:val="28"/>
          <w:szCs w:val="28"/>
        </w:rPr>
        <w:t>Art. 1º Esta Lei autoriza o Poder Executivo a realizar manutenção em ruas não</w:t>
      </w:r>
    </w:p>
    <w:p w14:paraId="49D7FFE6" w14:textId="77777777" w:rsid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oficiais.</w:t>
      </w:r>
    </w:p>
    <w:p w14:paraId="7E80F703" w14:textId="77777777" w:rsid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Parágrafo Único. Para efeito dessa Lei, o Poder Executivo estabelecerá os</w:t>
      </w:r>
    </w:p>
    <w:p w14:paraId="349133D6" w14:textId="77777777" w:rsid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critérios e procedimentos para avaliar quais ruas são de interesse social e</w:t>
      </w:r>
    </w:p>
    <w:p w14:paraId="417E7B6C" w14:textId="77777777" w:rsid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servidões de passagem.</w:t>
      </w:r>
    </w:p>
    <w:p w14:paraId="2C51C08B" w14:textId="77777777" w:rsid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Art. 2º O Poder Executivo regulamentará esta lei nos aspectos administrativos e</w:t>
      </w:r>
    </w:p>
    <w:p w14:paraId="575453F6" w14:textId="77777777" w:rsid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operacionais.</w:t>
      </w:r>
    </w:p>
    <w:p w14:paraId="5925D86F" w14:textId="77777777" w:rsid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Art. 3º As despesas decorrentes desta lei correrão por conta de dotação</w:t>
      </w:r>
    </w:p>
    <w:p w14:paraId="1BED12E3" w14:textId="77777777" w:rsid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orçamentária próprias e suplementadas se necessário.</w:t>
      </w:r>
    </w:p>
    <w:p w14:paraId="4D3EDB06" w14:textId="7A1453D1" w:rsidR="00A95BC4" w:rsidRDefault="006F6295" w:rsidP="00A95B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58D79A7D" wp14:editId="78E071DB">
            <wp:simplePos x="0" y="0"/>
            <wp:positionH relativeFrom="column">
              <wp:posOffset>1896110</wp:posOffset>
            </wp:positionH>
            <wp:positionV relativeFrom="paragraph">
              <wp:posOffset>224155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BC4">
        <w:rPr>
          <w:rFonts w:ascii="Times New Roman" w:hAnsi="Times New Roman" w:cs="Times New Roman"/>
          <w:sz w:val="28"/>
          <w:szCs w:val="28"/>
        </w:rPr>
        <w:t>Art. 4º Esta Lei entra em vigor na data de sua publicação.</w:t>
      </w:r>
    </w:p>
    <w:p w14:paraId="1590BC86" w14:textId="7F6543A0" w:rsidR="00E77BB2" w:rsidRPr="00E77BB2" w:rsidRDefault="004D186F" w:rsidP="00A95BC4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20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6342FB5F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3320751" w14:textId="2307B76B" w:rsidR="00E77BB2" w:rsidRPr="00E77BB2" w:rsidRDefault="00E77BB2" w:rsidP="0091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59D72A01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5E38D8B" w14:textId="77777777" w:rsidR="00A95BC4" w:rsidRPr="00A95BC4" w:rsidRDefault="00E77BB2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="00A95BC4" w:rsidRPr="00A95BC4">
        <w:rPr>
          <w:rFonts w:ascii="Times New Roman" w:hAnsi="Times New Roman" w:cs="Times New Roman"/>
          <w:sz w:val="28"/>
          <w:szCs w:val="28"/>
        </w:rPr>
        <w:t>O presente projeto visa atender um pedido da população que reside em ruas não</w:t>
      </w:r>
    </w:p>
    <w:p w14:paraId="25B9CC5D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cadastradas (não oficiais), e por tal motivo não possuem nenhum tipo de</w:t>
      </w:r>
    </w:p>
    <w:p w14:paraId="63E1CE78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infraestrutura, causando diversos transtornos aos que transitam nessas vias.</w:t>
      </w:r>
    </w:p>
    <w:p w14:paraId="68BAC4C2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As vias que não apresentam asfalto definitivo ou antipó, a conservação é feita</w:t>
      </w:r>
    </w:p>
    <w:p w14:paraId="601B2748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com aplicação de saibro (um tipo de cascalho) por equipes de manutenção</w:t>
      </w:r>
    </w:p>
    <w:p w14:paraId="0CBEE913" w14:textId="0DC86B0F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urbana da Prefeitura, todavia</w:t>
      </w:r>
    </w:p>
    <w:p w14:paraId="1300314E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caso a rua não seja "oficial", esse serviço não pode ser realizado.</w:t>
      </w:r>
    </w:p>
    <w:p w14:paraId="0970480B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A Lei federal de Desenvolvimento Urbano (Lei 10.257/2001) denominada</w:t>
      </w:r>
    </w:p>
    <w:p w14:paraId="33888525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Estatuto da Cidade instituiu, por meio do inciso I do art. 2º, o direito à cidade no</w:t>
      </w:r>
    </w:p>
    <w:p w14:paraId="1768AA4B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âmbito das diretrizes gerais da política urbana, que deve ser promovida para a</w:t>
      </w:r>
    </w:p>
    <w:p w14:paraId="2559CE86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garantia deste direito. O Estatuto da Cidade define o direito a cidades</w:t>
      </w:r>
    </w:p>
    <w:p w14:paraId="0154A4E7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sustentáveis, como o direito à terra urbana, à moradia, ao saneamento ambiental,</w:t>
      </w:r>
    </w:p>
    <w:p w14:paraId="2746EA91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à infraestrutura urbana, ao transporte e aos serviços públicos, ao trabalho e ao</w:t>
      </w:r>
    </w:p>
    <w:p w14:paraId="66A17C70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lazer, para as presentes e futuras gerações. Ou seja, é um direito de todos os</w:t>
      </w:r>
    </w:p>
    <w:p w14:paraId="5C2FD021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habitantes da cidade, ter uma vida digna urbana, com o mínimo de</w:t>
      </w:r>
    </w:p>
    <w:p w14:paraId="315078C0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infraestrutura, definida como bem comum essencial para a qualidade de vida.</w:t>
      </w:r>
    </w:p>
    <w:p w14:paraId="773533C4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Nessa perspectiva, entende-se, também, que o direito à cidade implica ainda em</w:t>
      </w:r>
    </w:p>
    <w:p w14:paraId="4F0FD41F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responsabilidades de governos e pessoas para reivindicar, defender e promover</w:t>
      </w:r>
    </w:p>
    <w:p w14:paraId="2D499516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esse direito.</w:t>
      </w:r>
    </w:p>
    <w:p w14:paraId="7AE92F13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Por fim, entendemos que a proposição é de suma importância para garantir a</w:t>
      </w:r>
    </w:p>
    <w:p w14:paraId="5EBFF40C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qualidade de vida da população que reside em ruas não oficiais. Vale ressaltar,</w:t>
      </w:r>
    </w:p>
    <w:p w14:paraId="05024BDA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que compreendemos a importância da regularização dessas ruas, através da</w:t>
      </w:r>
    </w:p>
    <w:p w14:paraId="4424955B" w14:textId="77777777" w:rsidR="00A95BC4" w:rsidRPr="00A95BC4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doação ao Município, no entanto, o processo para tal feito é muito moroso, o</w:t>
      </w:r>
    </w:p>
    <w:p w14:paraId="053438FE" w14:textId="4A828F83" w:rsidR="003225CA" w:rsidRDefault="00A95BC4" w:rsidP="00A9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5BC4">
        <w:rPr>
          <w:rFonts w:ascii="Times New Roman" w:hAnsi="Times New Roman" w:cs="Times New Roman"/>
          <w:sz w:val="28"/>
          <w:szCs w:val="28"/>
        </w:rPr>
        <w:t>que prejudica os moradores e pedestres desses locais.</w:t>
      </w:r>
    </w:p>
    <w:p w14:paraId="3F7B238B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7CE534" w14:textId="77777777" w:rsidR="006F6295" w:rsidRDefault="006F6295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371E577" w14:textId="77777777" w:rsidR="006F6295" w:rsidRDefault="006F6295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37CDD73" w14:textId="77777777" w:rsidR="006F6295" w:rsidRDefault="006F6295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84848BC" w14:textId="77777777" w:rsidR="006F6295" w:rsidRDefault="006F6295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81B4AD5" w14:textId="77777777" w:rsidR="006F6295" w:rsidRDefault="006F6295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A12B4DA" w14:textId="77777777" w:rsidR="006F6295" w:rsidRDefault="006F6295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06BDA90" w14:textId="498D3454" w:rsidR="00E77BB2" w:rsidRPr="00E77BB2" w:rsidRDefault="004D186F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20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7D38CD8E" w:rsidR="00E77BB2" w:rsidRDefault="006F6295" w:rsidP="00E77BB2">
      <w:pPr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34C577F2" wp14:editId="0732A9F0">
            <wp:simplePos x="0" y="0"/>
            <wp:positionH relativeFrom="column">
              <wp:posOffset>1850390</wp:posOffset>
            </wp:positionH>
            <wp:positionV relativeFrom="paragraph">
              <wp:posOffset>11430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5611A020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399994" w14:textId="77777777" w:rsidR="006219A4" w:rsidRDefault="006219A4" w:rsidP="00211ADD">
      <w:pPr>
        <w:spacing w:after="0" w:line="240" w:lineRule="auto"/>
      </w:pPr>
      <w:r>
        <w:separator/>
      </w:r>
    </w:p>
  </w:endnote>
  <w:endnote w:type="continuationSeparator" w:id="0">
    <w:p w14:paraId="664FB7EC" w14:textId="77777777" w:rsidR="006219A4" w:rsidRDefault="006219A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E2E4C" w14:textId="77777777" w:rsidR="006219A4" w:rsidRDefault="006219A4" w:rsidP="00211ADD">
      <w:pPr>
        <w:spacing w:after="0" w:line="240" w:lineRule="auto"/>
      </w:pPr>
      <w:r>
        <w:separator/>
      </w:r>
    </w:p>
  </w:footnote>
  <w:footnote w:type="continuationSeparator" w:id="0">
    <w:p w14:paraId="78FA1A95" w14:textId="77777777" w:rsidR="006219A4" w:rsidRDefault="006219A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34F1A21" w:rsidR="00211ADD" w:rsidRPr="00903E63" w:rsidRDefault="005E12B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CAA2BB2" wp14:editId="31B3DA6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12B0"/>
    <w:rsid w:val="005F603E"/>
    <w:rsid w:val="005F75A0"/>
    <w:rsid w:val="00601ED4"/>
    <w:rsid w:val="00604FA0"/>
    <w:rsid w:val="00605DD7"/>
    <w:rsid w:val="006215FD"/>
    <w:rsid w:val="006219A4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29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E4586"/>
    <w:rsid w:val="00AE7FE6"/>
    <w:rsid w:val="00AF756F"/>
    <w:rsid w:val="00B010DE"/>
    <w:rsid w:val="00B14D6B"/>
    <w:rsid w:val="00B2242E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CC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2EB113C3-1179-43DB-9C80-0A9CF88C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2020-10-16T13:56:00Z</dcterms:created>
  <dcterms:modified xsi:type="dcterms:W3CDTF">2020-10-16T20:31:00Z</dcterms:modified>
</cp:coreProperties>
</file>