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FE0F42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677CA0">
        <w:rPr>
          <w:rFonts w:ascii="Arial" w:hAnsi="Arial" w:cs="Arial"/>
          <w:b/>
          <w:sz w:val="24"/>
          <w:szCs w:val="24"/>
          <w:u w:val="single"/>
        </w:rPr>
        <w:t>Avenida Sete de Setembro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2CDB">
        <w:rPr>
          <w:rFonts w:ascii="Arial" w:hAnsi="Arial" w:cs="Arial"/>
          <w:b/>
          <w:sz w:val="24"/>
          <w:szCs w:val="24"/>
          <w:u w:val="single"/>
        </w:rPr>
        <w:t>Arlete Maria de Marchi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7CA0">
        <w:rPr>
          <w:rFonts w:ascii="Arial" w:hAnsi="Arial" w:cs="Arial"/>
          <w:b/>
          <w:sz w:val="24"/>
          <w:szCs w:val="24"/>
          <w:u w:val="single"/>
        </w:rPr>
        <w:t>na região central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857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34A36-EF7D-4CF5-A1AA-0B60BD9B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2021-11-19T13:37:00Z</dcterms:created>
  <dcterms:modified xsi:type="dcterms:W3CDTF">2021-11-19T13:37:00Z</dcterms:modified>
</cp:coreProperties>
</file>