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38ª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16 de novembro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158/2021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LUCAS AGOSTINHO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DENOMINA UBS ANTONIA MARIA DE ARAÚJO A UBS YPIRANGA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325/2021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EDGARDO JOSE CABRAL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“DISPÕE SOBRE O DESCARTE DE MEDICAMENTOS VENCIDOS OU IMPRÓPRIOS PARA O CONSUMO E SERINGAS SEM USO NAS FARMÁCIAS E DROGARIAS NO MUNICÍPIO DE SUMARÉ E DÁ OUTRAS PROVIDÊNCIAS”.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328/2021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HÉLIO SILVA, JOEL CARDOSO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DIRETRIZES E PROCEDIMENTOS PARA A PROTEÇÃO DA QUALIDADE DO SOLO, ÁGUAS SUBTERRANEAS E GERENCIAMENTO DE ÁREAS CONTAMINADAS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4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344/2021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a obrigatoriedade da concessionária dos serviços de saneamento conceder isenção parcial das tarifas de água e de esgoto para os imóveis atingidos por enchentes e alagamentos causados pelas chuvas que vierem a ocorrer no Município de Sumaré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