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6A1BB9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843AF9">
        <w:rPr>
          <w:rFonts w:ascii="Arial" w:hAnsi="Arial" w:cs="Arial"/>
          <w:sz w:val="24"/>
          <w:szCs w:val="24"/>
        </w:rPr>
        <w:t>Luiz Garcia Barba</w:t>
      </w:r>
      <w:r w:rsidR="00201735">
        <w:rPr>
          <w:rFonts w:ascii="Arial" w:hAnsi="Arial" w:cs="Arial"/>
          <w:sz w:val="24"/>
          <w:szCs w:val="24"/>
        </w:rPr>
        <w:t xml:space="preserve">, bairro Jardim </w:t>
      </w:r>
      <w:r w:rsidR="00201735">
        <w:rPr>
          <w:rFonts w:ascii="Arial" w:hAnsi="Arial" w:cs="Arial"/>
          <w:sz w:val="24"/>
          <w:szCs w:val="24"/>
        </w:rPr>
        <w:t>Consteca</w:t>
      </w:r>
      <w:r w:rsidR="0020173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E37AFA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FE1EB8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93714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08A7"/>
    <w:rsid w:val="00A341D5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2021-11-09T14:02:00Z</dcterms:created>
  <dcterms:modified xsi:type="dcterms:W3CDTF">2021-11-09T14:02:00Z</dcterms:modified>
</cp:coreProperties>
</file>