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9038A4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353A01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93A">
        <w:rPr>
          <w:rFonts w:ascii="Arial" w:hAnsi="Arial" w:cs="Arial"/>
          <w:b/>
          <w:sz w:val="24"/>
          <w:szCs w:val="24"/>
          <w:u w:val="single"/>
        </w:rPr>
        <w:t xml:space="preserve">Aurélio </w:t>
      </w:r>
      <w:r w:rsidR="0041793A">
        <w:rPr>
          <w:rFonts w:ascii="Arial" w:hAnsi="Arial" w:cs="Arial"/>
          <w:b/>
          <w:sz w:val="24"/>
          <w:szCs w:val="24"/>
          <w:u w:val="single"/>
        </w:rPr>
        <w:t>Menuzzo</w:t>
      </w:r>
      <w:r w:rsidR="00C10B8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45715">
        <w:rPr>
          <w:rFonts w:ascii="Arial" w:hAnsi="Arial" w:cs="Arial"/>
          <w:b/>
          <w:sz w:val="24"/>
          <w:szCs w:val="24"/>
          <w:u w:val="single"/>
        </w:rPr>
        <w:t>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793A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41793A">
        <w:rPr>
          <w:rFonts w:ascii="Arial" w:hAnsi="Arial" w:cs="Arial"/>
          <w:b/>
          <w:sz w:val="24"/>
          <w:szCs w:val="24"/>
          <w:u w:val="single"/>
        </w:rPr>
        <w:t>Rodomilli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>no bairro</w:t>
      </w:r>
      <w:r w:rsidR="0041793A">
        <w:rPr>
          <w:rFonts w:ascii="Arial" w:hAnsi="Arial" w:cs="Arial"/>
          <w:b/>
          <w:sz w:val="24"/>
          <w:szCs w:val="24"/>
          <w:u w:val="single"/>
        </w:rPr>
        <w:t xml:space="preserve"> Residencial Portal Bordon II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</w:p>
    <w:p w:rsidR="00D006B4" w:rsidP="00D006B4" w14:paraId="5C01DB38" w14:textId="3D2ED3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650D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881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53A01"/>
    <w:rsid w:val="00385922"/>
    <w:rsid w:val="003C2861"/>
    <w:rsid w:val="003C3B76"/>
    <w:rsid w:val="003F7186"/>
    <w:rsid w:val="0041793A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249BE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A06CF2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0B88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3B054-31CD-454F-849F-54798444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6</cp:revision>
  <cp:lastPrinted>2021-02-25T18:05:00Z</cp:lastPrinted>
  <dcterms:created xsi:type="dcterms:W3CDTF">2021-11-04T11:42:00Z</dcterms:created>
  <dcterms:modified xsi:type="dcterms:W3CDTF">2021-11-08T12:02:00Z</dcterms:modified>
</cp:coreProperties>
</file>