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F23A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DF23A4" w:rsidP="00DF23A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52F68" w:rsidRPr="00DF23A4" w:rsidP="00DF23A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23A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DF23A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521F9">
        <w:rPr>
          <w:rFonts w:ascii="Bookman Old Style" w:hAnsi="Bookman Old Style" w:cs="Arial"/>
          <w:b/>
          <w:sz w:val="24"/>
          <w:szCs w:val="24"/>
        </w:rPr>
        <w:t>reabertura de acesso</w:t>
      </w:r>
      <w:r w:rsidRPr="00DF23A4" w:rsidR="00DF23A4">
        <w:rPr>
          <w:rFonts w:ascii="Bookman Old Style" w:hAnsi="Bookman Old Style" w:cs="Arial"/>
          <w:sz w:val="24"/>
          <w:szCs w:val="24"/>
        </w:rPr>
        <w:t xml:space="preserve"> </w:t>
      </w:r>
      <w:r w:rsidR="00D521F9">
        <w:rPr>
          <w:rFonts w:ascii="Bookman Old Style" w:hAnsi="Bookman Old Style" w:cs="Arial"/>
          <w:sz w:val="24"/>
          <w:szCs w:val="24"/>
        </w:rPr>
        <w:t xml:space="preserve">aos fundos </w:t>
      </w:r>
      <w:r w:rsidRPr="00DF23A4" w:rsidR="00DF23A4">
        <w:rPr>
          <w:rFonts w:ascii="Bookman Old Style" w:hAnsi="Bookman Old Style" w:cs="Arial"/>
          <w:sz w:val="24"/>
          <w:szCs w:val="24"/>
        </w:rPr>
        <w:t xml:space="preserve">do complexo de lazer “Represa Marcelo </w:t>
      </w:r>
      <w:r w:rsidRPr="00DF23A4" w:rsidR="00DF23A4">
        <w:rPr>
          <w:rFonts w:ascii="Bookman Old Style" w:hAnsi="Bookman Old Style" w:cs="Arial"/>
          <w:sz w:val="24"/>
          <w:szCs w:val="24"/>
        </w:rPr>
        <w:t>Pedroni</w:t>
      </w:r>
      <w:r w:rsidRPr="00DF23A4" w:rsidR="00DF23A4">
        <w:rPr>
          <w:rFonts w:ascii="Bookman Old Style" w:hAnsi="Bookman Old Style" w:cs="Arial"/>
          <w:sz w:val="24"/>
          <w:szCs w:val="24"/>
        </w:rPr>
        <w:t>”, localizada na Rua Projetada Dez, Parque Franceschini, Sumaré/SP.</w:t>
      </w:r>
    </w:p>
    <w:p w:rsidR="00DF23A4" w:rsidRPr="00DF23A4" w:rsidP="00DF23A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521F9" w:rsidP="00DF23A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>
        <w:rPr>
          <w:rFonts w:ascii="Bookman Old Style" w:hAnsi="Bookman Old Style" w:cs="Arial"/>
          <w:sz w:val="24"/>
          <w:szCs w:val="24"/>
        </w:rPr>
        <w:t>a reabertura do referido acesso.</w:t>
      </w:r>
    </w:p>
    <w:p w:rsidR="00D521F9" w:rsidP="00DF23A4">
      <w:pPr>
        <w:tabs>
          <w:tab w:val="left" w:pos="709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A4354" w:rsidRPr="00DF23A4" w:rsidP="00DF23A4">
      <w:pPr>
        <w:tabs>
          <w:tab w:val="left" w:pos="709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DF23A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F23A4">
        <w:rPr>
          <w:rFonts w:ascii="Bookman Old Style" w:hAnsi="Bookman Old Style" w:cs="Arial"/>
          <w:sz w:val="24"/>
          <w:szCs w:val="24"/>
        </w:rPr>
        <w:t>8</w:t>
      </w:r>
      <w:r w:rsidRPr="00DF23A4">
        <w:rPr>
          <w:rFonts w:ascii="Bookman Old Style" w:hAnsi="Bookman Old Style" w:cs="Arial"/>
          <w:sz w:val="24"/>
          <w:szCs w:val="24"/>
        </w:rPr>
        <w:t xml:space="preserve"> de </w:t>
      </w:r>
      <w:r w:rsidR="00DF23A4">
        <w:rPr>
          <w:rFonts w:ascii="Bookman Old Style" w:hAnsi="Bookman Old Style" w:cs="Arial"/>
          <w:sz w:val="24"/>
          <w:szCs w:val="24"/>
        </w:rPr>
        <w:t>novembro</w:t>
      </w:r>
      <w:r w:rsidRPr="00DF23A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9A4354" w:rsidRPr="00DF23A4" w:rsidP="00DF23A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A4354" w:rsidRPr="00DF23A4" w:rsidP="00DF23A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888376" r:id="rId5"/>
        </w:object>
      </w:r>
    </w:p>
    <w:p w:rsidR="009A4354" w:rsidRPr="00DF23A4" w:rsidP="00DF23A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23A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DF23A4" w:rsidP="00DF23A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23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DF23A4" w:rsidP="00DF23A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23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372D5D"/>
    <w:rsid w:val="004A1144"/>
    <w:rsid w:val="00563434"/>
    <w:rsid w:val="00626437"/>
    <w:rsid w:val="00656371"/>
    <w:rsid w:val="006D1E9A"/>
    <w:rsid w:val="00702CA2"/>
    <w:rsid w:val="00752F68"/>
    <w:rsid w:val="008C3C0D"/>
    <w:rsid w:val="009A4354"/>
    <w:rsid w:val="00A825E9"/>
    <w:rsid w:val="00D521F9"/>
    <w:rsid w:val="00DF2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2021-06-08T13:21:00Z</dcterms:created>
  <dcterms:modified xsi:type="dcterms:W3CDTF">2021-11-08T17:53:00Z</dcterms:modified>
</cp:coreProperties>
</file>