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BED64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51101C" w:rsidR="0051101C">
        <w:rPr>
          <w:rFonts w:ascii="Bookman Old Style" w:hAnsi="Bookman Old Style" w:cs="Arial"/>
          <w:sz w:val="24"/>
          <w:szCs w:val="24"/>
        </w:rPr>
        <w:t xml:space="preserve">Rua João Jacob </w:t>
      </w:r>
      <w:r w:rsidRPr="0051101C" w:rsidR="0051101C">
        <w:rPr>
          <w:rFonts w:ascii="Bookman Old Style" w:hAnsi="Bookman Old Style" w:cs="Arial"/>
          <w:sz w:val="24"/>
          <w:szCs w:val="24"/>
        </w:rPr>
        <w:t>Rohwedder</w:t>
      </w:r>
      <w:r w:rsidRPr="0051101C" w:rsidR="0051101C">
        <w:rPr>
          <w:rFonts w:ascii="Bookman Old Style" w:hAnsi="Bookman Old Style" w:cs="Arial"/>
          <w:sz w:val="24"/>
          <w:szCs w:val="24"/>
        </w:rPr>
        <w:t>, altura do nº 924, Jardim Alvorada.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28AD0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2E0EBF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101C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645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1101C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4B34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B18D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2021-11-08T14:34:00Z</dcterms:modified>
</cp:coreProperties>
</file>