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68B" w:rsidRPr="008910ED" w:rsidP="00AF068B" w14:paraId="55CA98A5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  <w:permStart w:id="0" w:edGrp="everyone"/>
    </w:p>
    <w:p w:rsidR="00AF068B" w:rsidRPr="008910ED" w:rsidP="00AF068B" w14:paraId="584EC603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rFonts w:ascii="Arial" w:hAnsi="Arial" w:cs="Arial"/>
          <w:b w:val="0"/>
          <w:bCs w:val="0"/>
          <w:sz w:val="27"/>
          <w:szCs w:val="27"/>
        </w:rPr>
      </w:pPr>
      <w:r w:rsidRPr="008910ED"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AF068B" w:rsidRPr="008910ED" w:rsidP="00AF068B" w14:paraId="610F3349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AF068B" w:rsidRPr="008910ED" w:rsidP="00AF068B" w14:paraId="1F2F5B54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AF068B" w:rsidRPr="008910ED" w:rsidP="00AF068B" w14:paraId="76CF56E4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AF068B" w:rsidRPr="008910ED" w:rsidP="00AF068B" w14:paraId="0B455D92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5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AF068B" w:rsidRPr="008910ED" w:rsidP="00AF068B" w14:paraId="7F235D83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chegou ao conhecimento deste Vereador denúncias gravíssimas envolvendo a empresa BRK Ambiental, cujas fontes se reserva o direito de manter em sigilo neste momento, conforme prerrogativa parlamentar assegurada pelo art. 25 da Lei Orgânica</w:t>
      </w:r>
      <w:r>
        <w:rPr>
          <w:rFonts w:ascii="Arial" w:hAnsi="Arial" w:cs="Arial"/>
          <w:sz w:val="27"/>
          <w:szCs w:val="27"/>
        </w:rPr>
        <w:t xml:space="preserve"> municipal</w:t>
      </w:r>
      <w:r w:rsidRPr="008910ED">
        <w:rPr>
          <w:rFonts w:ascii="Arial" w:hAnsi="Arial" w:cs="Arial"/>
          <w:sz w:val="27"/>
          <w:szCs w:val="27"/>
        </w:rPr>
        <w:t>;</w:t>
      </w:r>
    </w:p>
    <w:p w:rsidR="00AF068B" w:rsidRPr="008910ED" w:rsidP="00AF068B" w14:paraId="0AC762A1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as referidas denúncias levaram a</w:t>
      </w:r>
      <w:r>
        <w:rPr>
          <w:rFonts w:ascii="Arial" w:hAnsi="Arial" w:cs="Arial"/>
          <w:sz w:val="27"/>
          <w:szCs w:val="27"/>
        </w:rPr>
        <w:t>o</w:t>
      </w:r>
      <w:r w:rsidRPr="008910ED">
        <w:rPr>
          <w:rFonts w:ascii="Arial" w:hAnsi="Arial" w:cs="Arial"/>
          <w:sz w:val="27"/>
          <w:szCs w:val="27"/>
        </w:rPr>
        <w:t xml:space="preserve"> conhecimento deste Parlamentar que a empresa BRK Ambiental tem condicionado a ligação dos sistemas de água e esgoto de novos empreendimentos ao pagamento de importância em dinheiro, denominada como “</w:t>
      </w:r>
      <w:r>
        <w:rPr>
          <w:rFonts w:ascii="Arial" w:hAnsi="Arial" w:cs="Arial"/>
          <w:sz w:val="27"/>
          <w:szCs w:val="27"/>
        </w:rPr>
        <w:t>contrapartida</w:t>
      </w:r>
      <w:r w:rsidRPr="008910ED">
        <w:rPr>
          <w:rFonts w:ascii="Arial" w:hAnsi="Arial" w:cs="Arial"/>
          <w:sz w:val="27"/>
          <w:szCs w:val="27"/>
        </w:rPr>
        <w:t xml:space="preserve">”, sob a alegação de que seria necessária a readequação das redes de água e de coleta de esgoto existentes para suportar novas demanda; </w:t>
      </w:r>
    </w:p>
    <w:p w:rsidR="00AF068B" w:rsidRPr="008910ED" w:rsidP="00AF068B" w14:paraId="1E1F6DAB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as concessionárias e permissionárias de serviço público devem suportar as despesas relacionadas aos riscos de suas </w:t>
      </w:r>
      <w:r w:rsidRPr="008910ED">
        <w:rPr>
          <w:rFonts w:ascii="Arial" w:hAnsi="Arial" w:cs="Arial"/>
          <w:sz w:val="27"/>
          <w:szCs w:val="27"/>
        </w:rPr>
        <w:t>atividades, não podendo os custos de seus investimentos ser repassados aos idealizadores de novos empreendimentos, a título de supostas “</w:t>
      </w:r>
      <w:r>
        <w:rPr>
          <w:rFonts w:ascii="Arial" w:hAnsi="Arial" w:cs="Arial"/>
          <w:sz w:val="27"/>
          <w:szCs w:val="27"/>
        </w:rPr>
        <w:t>contrapartida</w:t>
      </w:r>
      <w:r w:rsidRPr="008910ED">
        <w:rPr>
          <w:rFonts w:ascii="Arial" w:hAnsi="Arial" w:cs="Arial"/>
          <w:sz w:val="27"/>
          <w:szCs w:val="27"/>
        </w:rPr>
        <w:t>”, sem qualquer motivo plausível ou legal para tanto;</w:t>
      </w:r>
    </w:p>
    <w:p w:rsidR="00AF068B" w:rsidRPr="008910ED" w:rsidP="00AF068B" w14:paraId="36BEEEEC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remuneração, faturamento e margem de lucro da concessionária deve decorrer dos valores cobrados dos usuários à título de tarifa e não de exigências de valores a serem pagos a título de </w:t>
      </w:r>
      <w:r>
        <w:rPr>
          <w:rFonts w:ascii="Arial" w:hAnsi="Arial" w:cs="Arial"/>
          <w:sz w:val="27"/>
          <w:szCs w:val="27"/>
        </w:rPr>
        <w:t>contrapartida</w:t>
      </w:r>
      <w:r w:rsidRPr="008910ED">
        <w:rPr>
          <w:rFonts w:ascii="Arial" w:hAnsi="Arial" w:cs="Arial"/>
          <w:sz w:val="27"/>
          <w:szCs w:val="27"/>
        </w:rPr>
        <w:t>;</w:t>
      </w:r>
    </w:p>
    <w:p w:rsidR="00AF068B" w:rsidRPr="008910ED" w:rsidP="00AF068B" w14:paraId="55E0973E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5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 cumprir e fazer cumprir as normas do serviço e as cláusulas contratuais da concessão, bem como, nos termos do artigo 22 do Código de Defesa do Consumidor fornecer serviços adequados, eficientes, seguros e, quanto aos essenciais, contínuos;</w:t>
      </w:r>
    </w:p>
    <w:p w:rsidR="00AF068B" w:rsidRPr="008910ED" w:rsidP="00AF068B" w14:paraId="2417189E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o Colendo Tribunal e Justiça de São Paulo reconheceu que a cobrança de valores pela concessionária de água e esgoto a título de contrapartida é inadmissível e que impor ao particular que arque com as referidas despesas configura o enriquecimento ilícito por parte da concessionária (</w:t>
      </w:r>
      <w:r w:rsidRPr="008E3FC2">
        <w:rPr>
          <w:rFonts w:ascii="Arial" w:hAnsi="Arial" w:cs="Arial"/>
          <w:sz w:val="27"/>
          <w:szCs w:val="27"/>
        </w:rPr>
        <w:t>Processo nº 1006746-47.2018.8.26.0320, julgado em</w:t>
      </w:r>
      <w:r w:rsidRPr="008910ED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22/07/2019)</w:t>
      </w:r>
      <w:r w:rsidRPr="008910ED">
        <w:rPr>
          <w:rFonts w:ascii="Arial" w:hAnsi="Arial" w:cs="Arial"/>
          <w:sz w:val="27"/>
          <w:szCs w:val="27"/>
        </w:rPr>
        <w:t>;</w:t>
      </w:r>
    </w:p>
    <w:p w:rsidR="00AF068B" w:rsidP="00AF068B" w14:paraId="251818E0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cobrança contrapartida pela concessionária sem qualquer previsão contratual e ao final das obras, surpreendendo os envolvidos com tal exigência configura prática extremamente nociva, pois retira toda a previsibilidade do orçamento estimado para conclusão das obras; </w:t>
      </w:r>
    </w:p>
    <w:p w:rsidR="00AF068B" w:rsidP="00AF068B" w14:paraId="287F1B0C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a empresa BRK Ambiental, ao condicionar o fornecimento de água e tratamento de esgoto ao pagamento da denominada “</w:t>
      </w:r>
      <w:r>
        <w:rPr>
          <w:rFonts w:ascii="Arial" w:hAnsi="Arial" w:cs="Arial"/>
          <w:sz w:val="27"/>
          <w:szCs w:val="27"/>
        </w:rPr>
        <w:t>contrapartida</w:t>
      </w:r>
      <w:r w:rsidRPr="008910ED">
        <w:rPr>
          <w:rFonts w:ascii="Arial" w:hAnsi="Arial" w:cs="Arial"/>
          <w:sz w:val="27"/>
          <w:szCs w:val="27"/>
        </w:rPr>
        <w:t xml:space="preserve">” desestimula os investimentos na criação de novos empreendimentos e, por consequência, inviabiliza a criação de novas fontes produtoras de riquezas, empregos, arrecadação de tributos e estímulos à atividade econômica; </w:t>
      </w:r>
    </w:p>
    <w:p w:rsidR="00AF068B" w:rsidRPr="008910ED" w:rsidP="00AF068B" w14:paraId="2F3D74C0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o Colendo Tribunal de Justiça de São Paulo já decidiu que a concessionária de água e esgoto não pode transferir aos particulares o custo com a estrutura inerente à prestação do próprio serviço, sob pena de enriquecimento indevido. (Apelação nº 1000975-16.2016.8.26.0108, julgamento em 04/12/2017).</w:t>
      </w:r>
    </w:p>
    <w:p w:rsidR="00AF068B" w:rsidP="00AF068B" w14:paraId="63B4B7F9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o Colendo Tribunal de Justiça de São Paulo já reconheceu que a cobrança de contrapartida exigida em razão de pedido de ligação definitiva de água possui a natureza jurídica de taxa e, portanto, sua criação somente pode ser criada por lei, conforme disposto no artigo 150, inciso I, da Constituição Federal e no artigo 97 do Código Tributário Nacional (Apelação nº 1002415-81.2017.8.26.0344, julgamento em 28.02.2 018)</w:t>
      </w:r>
      <w:r>
        <w:rPr>
          <w:rFonts w:ascii="Arial" w:hAnsi="Arial" w:cs="Arial"/>
          <w:sz w:val="27"/>
          <w:szCs w:val="27"/>
        </w:rPr>
        <w:t>;</w:t>
      </w:r>
    </w:p>
    <w:p w:rsidR="00AF068B" w:rsidRPr="008910ED" w:rsidP="00AF068B" w14:paraId="2702BD93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</w:t>
      </w:r>
      <w:r>
        <w:rPr>
          <w:rFonts w:ascii="Arial" w:hAnsi="Arial" w:cs="Arial"/>
          <w:sz w:val="27"/>
          <w:szCs w:val="27"/>
        </w:rPr>
        <w:t>, por todo o exposto,</w:t>
      </w:r>
      <w:r w:rsidRPr="008910ED">
        <w:rPr>
          <w:rFonts w:ascii="Arial" w:hAnsi="Arial" w:cs="Arial"/>
          <w:sz w:val="27"/>
          <w:szCs w:val="27"/>
        </w:rPr>
        <w:t xml:space="preserve"> que o comportamento da empresa BRK Ambiental é diametralmente contrário ao </w:t>
      </w:r>
      <w:r>
        <w:rPr>
          <w:rFonts w:ascii="Arial" w:hAnsi="Arial" w:cs="Arial"/>
          <w:sz w:val="27"/>
          <w:szCs w:val="27"/>
        </w:rPr>
        <w:t xml:space="preserve">estabelecido </w:t>
      </w:r>
      <w:r w:rsidRPr="008910ED">
        <w:rPr>
          <w:rFonts w:ascii="Arial" w:hAnsi="Arial" w:cs="Arial"/>
          <w:sz w:val="27"/>
          <w:szCs w:val="27"/>
        </w:rPr>
        <w:t xml:space="preserve">no artigo 422 do Código Civil </w:t>
      </w:r>
      <w:r>
        <w:rPr>
          <w:rFonts w:ascii="Arial" w:hAnsi="Arial" w:cs="Arial"/>
          <w:sz w:val="27"/>
          <w:szCs w:val="27"/>
        </w:rPr>
        <w:t xml:space="preserve">Brasileiro </w:t>
      </w:r>
      <w:r w:rsidRPr="008910ED">
        <w:rPr>
          <w:rFonts w:ascii="Arial" w:hAnsi="Arial" w:cs="Arial"/>
          <w:sz w:val="27"/>
          <w:szCs w:val="27"/>
        </w:rPr>
        <w:t>que impõe aos contratantes a observância do princípio de probidade e boa-fé, de modo que seus atos devem ser norteados pela lealdade e cooperação, a fim de resguardar a justiça social;</w:t>
      </w:r>
    </w:p>
    <w:p w:rsidR="00AF068B" w:rsidRPr="008910ED" w:rsidP="00AF068B" w14:paraId="2F2F7C62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 w:rsidRPr="008910ED"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os seguintes questionamentos desta Casa de Leis:</w:t>
      </w:r>
    </w:p>
    <w:p w:rsidR="00AF068B" w:rsidRPr="008910ED" w:rsidP="00AF068B" w14:paraId="4BC3761F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De quais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empreendimentos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a empresa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BRK Ambiental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cobrou valores a título de </w:t>
      </w:r>
      <w:r>
        <w:rPr>
          <w:rFonts w:ascii="Arial" w:hAnsi="Arial" w:eastAsiaTheme="minorHAnsi" w:cs="Arial"/>
          <w:sz w:val="27"/>
          <w:szCs w:val="27"/>
          <w:lang w:eastAsia="en-US"/>
        </w:rPr>
        <w:t>“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contrapartida</w:t>
      </w:r>
      <w:r>
        <w:rPr>
          <w:rFonts w:ascii="Arial" w:hAnsi="Arial" w:eastAsiaTheme="minorHAnsi" w:cs="Arial"/>
          <w:sz w:val="27"/>
          <w:szCs w:val="27"/>
          <w:lang w:eastAsia="en-US"/>
        </w:rPr>
        <w:t>”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desde 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que assumiu </w:t>
      </w:r>
      <w:r w:rsidRPr="002378B2">
        <w:rPr>
          <w:rFonts w:ascii="Arial" w:hAnsi="Arial" w:eastAsiaTheme="minorHAnsi" w:cs="Arial"/>
          <w:sz w:val="27"/>
          <w:szCs w:val="27"/>
          <w:lang w:eastAsia="en-US"/>
        </w:rPr>
        <w:t>o contrato de concessão para prestação dos serviços de água e esgoto no município de Sumaré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, relacionando os nomes, datas</w:t>
      </w:r>
      <w:r>
        <w:rPr>
          <w:rFonts w:ascii="Arial" w:hAnsi="Arial" w:eastAsiaTheme="minorHAnsi" w:cs="Arial"/>
          <w:sz w:val="27"/>
          <w:szCs w:val="27"/>
          <w:lang w:eastAsia="en-US"/>
        </w:rPr>
        <w:t>,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respectivos valores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e montante total recebido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? </w:t>
      </w:r>
    </w:p>
    <w:p w:rsidR="00AF068B" w:rsidRPr="008910ED" w:rsidP="00AF068B" w14:paraId="249757C8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2378B2">
        <w:rPr>
          <w:rFonts w:ascii="Arial" w:hAnsi="Arial" w:eastAsiaTheme="minorHAnsi" w:cs="Arial"/>
          <w:sz w:val="27"/>
          <w:szCs w:val="27"/>
          <w:lang w:eastAsia="en-US"/>
        </w:rPr>
        <w:t xml:space="preserve">Sejam apresentados todos os formulários de viabilidade de empreendimentos (FOVIE) autorizados pela BRK Ambiental </w:t>
      </w:r>
      <w:r w:rsidRPr="002378B2">
        <w:rPr>
          <w:rFonts w:ascii="Arial" w:hAnsi="Arial" w:eastAsiaTheme="minorHAnsi" w:cs="Arial"/>
          <w:sz w:val="27"/>
          <w:szCs w:val="27"/>
          <w:lang w:eastAsia="en-US"/>
        </w:rPr>
        <w:t>desde que assumiu o contrato de concessão para prestação dos serviços de água e esgoto no município de Sumaré.</w:t>
      </w:r>
    </w:p>
    <w:p w:rsidR="00AF068B" w:rsidRPr="008910ED" w:rsidP="00AF068B" w14:paraId="5D0F694C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A cobrança dos valores a título de contrapartida </w:t>
      </w:r>
      <w:r>
        <w:rPr>
          <w:rFonts w:ascii="Arial" w:hAnsi="Arial" w:eastAsiaTheme="minorHAnsi" w:cs="Arial"/>
          <w:sz w:val="27"/>
          <w:szCs w:val="27"/>
          <w:lang w:eastAsia="en-US"/>
        </w:rPr>
        <w:t>pela BRK Ambiental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foi prevista em contrato?</w:t>
      </w:r>
    </w:p>
    <w:p w:rsidR="00AF068B" w:rsidRPr="008910ED" w:rsidP="00AF068B" w14:paraId="33477A0D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Os responsáveis pelos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empreendimentos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 foram avisados com antecedência 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pela BRK Ambiental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sobre a necessidade de pagamento de contrapartidas para conclusão da ligação de água pela concessionária?</w:t>
      </w:r>
    </w:p>
    <w:p w:rsidR="00AF068B" w:rsidRPr="008910ED" w:rsidP="00AF068B" w14:paraId="58221EB6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>Sala das Sessões, 04 de novembro de 2021.</w:t>
      </w:r>
    </w:p>
    <w:p w:rsidR="00AF068B" w:rsidRPr="008910ED" w:rsidP="00AF068B" w14:paraId="30010BBA" w14:textId="77777777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AF068B" w:rsidRPr="008910ED" w:rsidP="00AF068B" w14:paraId="332BAFB8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AF068B" w:rsidRPr="008910ED" w:rsidP="00AF068B" w14:paraId="2E00F4D2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78B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910ED"/>
    <w:rsid w:val="008E3FC2"/>
    <w:rsid w:val="00A06CF2"/>
    <w:rsid w:val="00AE6AEE"/>
    <w:rsid w:val="00AF068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F068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F0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egislacao.planalto.gov.br/legisla/legislacao.nsf/Viw_Identificacao/lei%208.987-1995?OpenDocumen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4796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2021-11-04T15:53:00Z</dcterms:created>
  <dcterms:modified xsi:type="dcterms:W3CDTF">2021-11-04T15:53:00Z</dcterms:modified>
</cp:coreProperties>
</file>