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1C62E4E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BD18CD">
        <w:rPr>
          <w:sz w:val="28"/>
          <w:szCs w:val="28"/>
        </w:rPr>
        <w:t>Cond</w:t>
      </w:r>
      <w:r w:rsidR="00BD18CD">
        <w:rPr>
          <w:sz w:val="28"/>
          <w:szCs w:val="28"/>
        </w:rPr>
        <w:t xml:space="preserve"> D’Eu, 165, 310, 31- </w:t>
      </w:r>
      <w:r w:rsidR="001D5D1D">
        <w:rPr>
          <w:sz w:val="28"/>
          <w:szCs w:val="28"/>
        </w:rPr>
        <w:t>Cep. 13.171-</w:t>
      </w:r>
      <w:r w:rsidR="00BD18CD">
        <w:rPr>
          <w:sz w:val="28"/>
          <w:szCs w:val="28"/>
        </w:rPr>
        <w:t>36</w:t>
      </w:r>
      <w:r w:rsidR="001D5D1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117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BD18C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2021-11-04T12:42:00Z</dcterms:created>
  <dcterms:modified xsi:type="dcterms:W3CDTF">2021-11-04T12:42:00Z</dcterms:modified>
</cp:coreProperties>
</file>