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0C2C31D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4CCE">
        <w:rPr>
          <w:rFonts w:ascii="Arial" w:hAnsi="Arial" w:cs="Arial"/>
          <w:b/>
          <w:sz w:val="24"/>
          <w:szCs w:val="24"/>
          <w:u w:val="single"/>
        </w:rPr>
        <w:t>de renovação da pintura de solo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7A42A6">
        <w:rPr>
          <w:rFonts w:ascii="Arial" w:hAnsi="Arial" w:cs="Arial"/>
          <w:b/>
          <w:sz w:val="24"/>
          <w:szCs w:val="24"/>
          <w:u w:val="single"/>
        </w:rPr>
        <w:t>dos Girassóis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685E41">
        <w:rPr>
          <w:rFonts w:ascii="Arial" w:hAnsi="Arial" w:cs="Arial"/>
          <w:b/>
          <w:sz w:val="24"/>
          <w:szCs w:val="24"/>
          <w:u w:val="single"/>
        </w:rPr>
        <w:t>231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  <w:bookmarkStart w:id="1" w:name="_GoBack"/>
      <w:bookmarkEnd w:id="1"/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830209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75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54CCE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6EC6-F6BF-4674-B917-38D2F699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2021-11-03T22:58:00Z</dcterms:created>
  <dcterms:modified xsi:type="dcterms:W3CDTF">2021-11-03T22:59:00Z</dcterms:modified>
</cp:coreProperties>
</file>