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227D136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D524FB">
        <w:rPr>
          <w:rFonts w:ascii="Arial" w:hAnsi="Arial" w:cs="Arial"/>
          <w:b/>
          <w:sz w:val="22"/>
          <w:szCs w:val="22"/>
        </w:rPr>
        <w:t xml:space="preserve">Praça </w:t>
      </w:r>
      <w:r w:rsidR="001D0EC5">
        <w:rPr>
          <w:rFonts w:ascii="Arial" w:hAnsi="Arial" w:cs="Arial"/>
          <w:b/>
          <w:sz w:val="22"/>
          <w:szCs w:val="22"/>
        </w:rPr>
        <w:t>Treze de Maio, localizada na Vila Nova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3869E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02A4E">
        <w:rPr>
          <w:rFonts w:ascii="Arial" w:hAnsi="Arial" w:cs="Arial"/>
        </w:rPr>
        <w:t>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312327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312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0EC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2E69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E7CA-5D3D-46CA-B5F9-F4F424D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2021-11-03T14:35:00Z</dcterms:created>
  <dcterms:modified xsi:type="dcterms:W3CDTF">2021-11-03T14:35:00Z</dcterms:modified>
</cp:coreProperties>
</file>