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E50A33" w:rsidP="00E67AF7" w14:paraId="28CEF8E6" w14:textId="1A7697A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211BD4">
        <w:rPr>
          <w:rFonts w:ascii="Arial" w:hAnsi="Arial" w:cs="Arial"/>
          <w:b/>
          <w:sz w:val="22"/>
          <w:szCs w:val="22"/>
        </w:rPr>
        <w:t xml:space="preserve"> </w:t>
      </w:r>
      <w:r w:rsidR="00502A4E">
        <w:rPr>
          <w:rFonts w:ascii="Arial" w:hAnsi="Arial" w:cs="Arial"/>
          <w:b/>
          <w:sz w:val="22"/>
          <w:szCs w:val="22"/>
        </w:rPr>
        <w:t>Praça da Bíblia, localizada na Vila Miranda</w:t>
      </w:r>
      <w:bookmarkEnd w:id="1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13869E7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502A4E">
        <w:rPr>
          <w:rFonts w:ascii="Arial" w:hAnsi="Arial" w:cs="Arial"/>
        </w:rPr>
        <w:t>03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7083648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71745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0B2E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44413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D8DBE-976C-4ADD-B3F1-B0AF6843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2021-11-03T14:30:00Z</dcterms:created>
  <dcterms:modified xsi:type="dcterms:W3CDTF">2021-11-03T14:30:00Z</dcterms:modified>
</cp:coreProperties>
</file>